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AAE0E" w14:textId="6E9835FE" w:rsidR="00A44D8D" w:rsidRPr="00A44D8D" w:rsidRDefault="00A44D8D" w:rsidP="00046A32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A44D8D">
        <w:rPr>
          <w:rFonts w:asciiTheme="majorBidi" w:hAnsiTheme="majorBidi" w:cstheme="majorBidi"/>
          <w:b/>
          <w:bCs/>
          <w:sz w:val="20"/>
          <w:szCs w:val="20"/>
        </w:rPr>
        <w:t xml:space="preserve">Nilai Pretest dan Posttest </w:t>
      </w:r>
      <w:proofErr w:type="spellStart"/>
      <w:r w:rsidRPr="00A44D8D">
        <w:rPr>
          <w:rFonts w:asciiTheme="majorBidi" w:hAnsiTheme="majorBidi" w:cstheme="majorBidi"/>
          <w:b/>
          <w:bCs/>
          <w:sz w:val="20"/>
          <w:szCs w:val="20"/>
        </w:rPr>
        <w:t>Siswa</w:t>
      </w:r>
      <w:proofErr w:type="spellEnd"/>
    </w:p>
    <w:p w14:paraId="512D3670" w14:textId="77777777" w:rsidR="00927C98" w:rsidRDefault="00927C98" w:rsidP="00927C98">
      <w:pPr>
        <w:spacing w:line="240" w:lineRule="auto"/>
        <w:rPr>
          <w:rFonts w:ascii="Times New Roman" w:hAnsi="Times New Roman" w:cs="Times New Roman"/>
          <w:b/>
          <w:bCs/>
          <w:color w:val="000000"/>
          <w:lang w:val="en-ID" w:eastAsia="en-ID"/>
        </w:rPr>
      </w:pPr>
    </w:p>
    <w:p w14:paraId="3BE9E3CE" w14:textId="77777777" w:rsidR="00927C98" w:rsidRDefault="00927C98" w:rsidP="00927C98">
      <w:pPr>
        <w:spacing w:line="240" w:lineRule="auto"/>
        <w:rPr>
          <w:rFonts w:ascii="Times New Roman" w:hAnsi="Times New Roman" w:cs="Times New Roman"/>
          <w:b/>
          <w:bCs/>
          <w:color w:val="000000"/>
          <w:lang w:val="en-ID" w:eastAsia="en-ID"/>
        </w:rPr>
      </w:pPr>
    </w:p>
    <w:p w14:paraId="11B98787" w14:textId="16D51A79" w:rsidR="00B91276" w:rsidRDefault="00B91276" w:rsidP="00927C98">
      <w:pPr>
        <w:spacing w:line="240" w:lineRule="auto"/>
        <w:rPr>
          <w:rFonts w:ascii="Times New Roman" w:hAnsi="Times New Roman" w:cs="Times New Roman"/>
          <w:b/>
          <w:bCs/>
          <w:color w:val="000000"/>
          <w:lang w:val="en-ID" w:eastAsia="en-ID"/>
        </w:rPr>
        <w:sectPr w:rsidR="00B91276" w:rsidSect="005442D6">
          <w:pgSz w:w="12240" w:h="15840"/>
          <w:pgMar w:top="1701" w:right="1134" w:bottom="1134" w:left="1418" w:header="709" w:footer="709" w:gutter="0"/>
          <w:cols w:space="708"/>
          <w:docGrid w:linePitch="360"/>
        </w:sectPr>
      </w:pPr>
    </w:p>
    <w:tbl>
      <w:tblPr>
        <w:tblW w:w="3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93"/>
        <w:gridCol w:w="1134"/>
      </w:tblGrid>
      <w:tr w:rsidR="00927C98" w:rsidRPr="00927C98" w14:paraId="41E2F089" w14:textId="77777777" w:rsidTr="00927C98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5CE2ECA2" w14:textId="77777777" w:rsidR="00927C98" w:rsidRPr="00927C98" w:rsidRDefault="00927C98" w:rsidP="00927C98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b/>
                <w:bCs/>
                <w:color w:val="000000"/>
                <w:lang w:val="en-ID" w:eastAsia="en-ID"/>
              </w:rPr>
              <w:t>Siswa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89CE264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b/>
                <w:bCs/>
                <w:color w:val="000000"/>
                <w:lang w:val="en-ID" w:eastAsia="en-ID"/>
              </w:rPr>
              <w:t>PreTest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A5BA26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b/>
                <w:bCs/>
                <w:color w:val="000000"/>
                <w:lang w:val="en-ID" w:eastAsia="en-ID"/>
              </w:rPr>
              <w:t>PostTest</w:t>
            </w:r>
            <w:proofErr w:type="spellEnd"/>
          </w:p>
        </w:tc>
      </w:tr>
      <w:tr w:rsidR="00927C98" w:rsidRPr="00927C98" w14:paraId="34927145" w14:textId="77777777" w:rsidTr="00927C98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3A32A278" w14:textId="77777777" w:rsidR="00927C98" w:rsidRPr="00927C98" w:rsidRDefault="00927C98" w:rsidP="00927C98">
            <w:pPr>
              <w:spacing w:line="240" w:lineRule="auto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Siswa</w:t>
            </w:r>
            <w:proofErr w:type="spellEnd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 xml:space="preserve"> 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8FA23F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31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8501DC1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89</w:t>
            </w:r>
          </w:p>
        </w:tc>
      </w:tr>
      <w:tr w:rsidR="00927C98" w:rsidRPr="00927C98" w14:paraId="01188F1C" w14:textId="77777777" w:rsidTr="00927C98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71103D27" w14:textId="77777777" w:rsidR="00927C98" w:rsidRPr="00927C98" w:rsidRDefault="00927C98" w:rsidP="00927C98">
            <w:pPr>
              <w:spacing w:line="240" w:lineRule="auto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Siswa</w:t>
            </w:r>
            <w:proofErr w:type="spellEnd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 xml:space="preserve"> 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7070040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A14D21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67</w:t>
            </w:r>
          </w:p>
        </w:tc>
      </w:tr>
      <w:tr w:rsidR="00927C98" w:rsidRPr="00927C98" w14:paraId="0695E7E7" w14:textId="77777777" w:rsidTr="00927C98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2636C76B" w14:textId="77777777" w:rsidR="00927C98" w:rsidRPr="00927C98" w:rsidRDefault="00927C98" w:rsidP="00927C98">
            <w:pPr>
              <w:spacing w:line="240" w:lineRule="auto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Siswa</w:t>
            </w:r>
            <w:proofErr w:type="spellEnd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 xml:space="preserve"> 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E8D1EB9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38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E05126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65</w:t>
            </w:r>
          </w:p>
        </w:tc>
      </w:tr>
      <w:tr w:rsidR="00927C98" w:rsidRPr="00927C98" w14:paraId="6D81397F" w14:textId="77777777" w:rsidTr="00927C98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3FEE3085" w14:textId="77777777" w:rsidR="00927C98" w:rsidRPr="00927C98" w:rsidRDefault="00927C98" w:rsidP="00927C98">
            <w:pPr>
              <w:spacing w:line="240" w:lineRule="auto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Siswa</w:t>
            </w:r>
            <w:proofErr w:type="spellEnd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 xml:space="preserve"> 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FC824DD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47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C3AF978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83</w:t>
            </w:r>
          </w:p>
        </w:tc>
      </w:tr>
      <w:tr w:rsidR="00927C98" w:rsidRPr="00927C98" w14:paraId="1F369AEE" w14:textId="77777777" w:rsidTr="00927C98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1187B33A" w14:textId="77777777" w:rsidR="00927C98" w:rsidRPr="00927C98" w:rsidRDefault="00927C98" w:rsidP="00927C98">
            <w:pPr>
              <w:spacing w:line="240" w:lineRule="auto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Siswa</w:t>
            </w:r>
            <w:proofErr w:type="spellEnd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 xml:space="preserve"> 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F375BD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FF899F2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96</w:t>
            </w:r>
          </w:p>
        </w:tc>
      </w:tr>
      <w:tr w:rsidR="00927C98" w:rsidRPr="00927C98" w14:paraId="32BC5DED" w14:textId="77777777" w:rsidTr="00927C98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0CE250EA" w14:textId="77777777" w:rsidR="00927C98" w:rsidRPr="00927C98" w:rsidRDefault="00927C98" w:rsidP="00927C98">
            <w:pPr>
              <w:spacing w:line="240" w:lineRule="auto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Siswa</w:t>
            </w:r>
            <w:proofErr w:type="spellEnd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 xml:space="preserve"> 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146DA2D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2CE0E3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98</w:t>
            </w:r>
          </w:p>
        </w:tc>
      </w:tr>
      <w:tr w:rsidR="00927C98" w:rsidRPr="00927C98" w14:paraId="7A43E45E" w14:textId="77777777" w:rsidTr="00927C98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7F6C1181" w14:textId="77777777" w:rsidR="00927C98" w:rsidRPr="00927C98" w:rsidRDefault="00927C98" w:rsidP="00927C98">
            <w:pPr>
              <w:spacing w:line="240" w:lineRule="auto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Siswa</w:t>
            </w:r>
            <w:proofErr w:type="spellEnd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 xml:space="preserve"> 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FE87BD8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41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E40295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68</w:t>
            </w:r>
          </w:p>
        </w:tc>
      </w:tr>
      <w:tr w:rsidR="00927C98" w:rsidRPr="00927C98" w14:paraId="1D7DEA3D" w14:textId="77777777" w:rsidTr="00927C98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199CECFA" w14:textId="77777777" w:rsidR="00927C98" w:rsidRPr="00927C98" w:rsidRDefault="00927C98" w:rsidP="00927C98">
            <w:pPr>
              <w:spacing w:line="240" w:lineRule="auto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Siswa</w:t>
            </w:r>
            <w:proofErr w:type="spellEnd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 xml:space="preserve"> 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43BEBFE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9D93973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71</w:t>
            </w:r>
          </w:p>
        </w:tc>
      </w:tr>
      <w:tr w:rsidR="00927C98" w:rsidRPr="00927C98" w14:paraId="33BBB89D" w14:textId="77777777" w:rsidTr="00927C98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028FEA93" w14:textId="77777777" w:rsidR="00927C98" w:rsidRPr="00927C98" w:rsidRDefault="00927C98" w:rsidP="00927C98">
            <w:pPr>
              <w:spacing w:line="240" w:lineRule="auto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Siswa</w:t>
            </w:r>
            <w:proofErr w:type="spellEnd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 xml:space="preserve"> 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26B6A8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3A4025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89</w:t>
            </w:r>
          </w:p>
        </w:tc>
      </w:tr>
      <w:tr w:rsidR="00927C98" w:rsidRPr="00927C98" w14:paraId="1A6B93E3" w14:textId="77777777" w:rsidTr="00927C98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43A62B89" w14:textId="77777777" w:rsidR="00927C98" w:rsidRPr="00927C98" w:rsidRDefault="00927C98" w:rsidP="00927C98">
            <w:pPr>
              <w:spacing w:line="240" w:lineRule="auto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Siswa</w:t>
            </w:r>
            <w:proofErr w:type="spellEnd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 xml:space="preserve"> 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8E11211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7EF436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93</w:t>
            </w:r>
          </w:p>
        </w:tc>
      </w:tr>
      <w:tr w:rsidR="00927C98" w:rsidRPr="00927C98" w14:paraId="5139BB78" w14:textId="77777777" w:rsidTr="00927C98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2C151DE5" w14:textId="77777777" w:rsidR="00927C98" w:rsidRPr="00927C98" w:rsidRDefault="00927C98" w:rsidP="00927C98">
            <w:pPr>
              <w:spacing w:line="240" w:lineRule="auto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Siswa</w:t>
            </w:r>
            <w:proofErr w:type="spellEnd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 xml:space="preserve"> 11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289709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36FAA0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66</w:t>
            </w:r>
          </w:p>
        </w:tc>
      </w:tr>
      <w:tr w:rsidR="00927C98" w:rsidRPr="00927C98" w14:paraId="72DCA153" w14:textId="77777777" w:rsidTr="00927C98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2ED9C14A" w14:textId="77777777" w:rsidR="00927C98" w:rsidRPr="00927C98" w:rsidRDefault="00927C98" w:rsidP="00927C98">
            <w:pPr>
              <w:spacing w:line="240" w:lineRule="auto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Siswa</w:t>
            </w:r>
            <w:proofErr w:type="spellEnd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 xml:space="preserve"> 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2D8ED6D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37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195B9F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79</w:t>
            </w:r>
          </w:p>
        </w:tc>
      </w:tr>
      <w:tr w:rsidR="00927C98" w:rsidRPr="00927C98" w14:paraId="7686D7E3" w14:textId="77777777" w:rsidTr="00927C98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1525E0B2" w14:textId="77777777" w:rsidR="00927C98" w:rsidRPr="00927C98" w:rsidRDefault="00927C98" w:rsidP="00927C98">
            <w:pPr>
              <w:spacing w:line="240" w:lineRule="auto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Siswa</w:t>
            </w:r>
            <w:proofErr w:type="spellEnd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 xml:space="preserve"> 13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929C3BC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46F08C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88</w:t>
            </w:r>
          </w:p>
        </w:tc>
      </w:tr>
      <w:tr w:rsidR="00927C98" w:rsidRPr="00927C98" w14:paraId="205379A7" w14:textId="77777777" w:rsidTr="00927C98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2E15260A" w14:textId="77777777" w:rsidR="00927C98" w:rsidRPr="00927C98" w:rsidRDefault="00927C98" w:rsidP="00927C98">
            <w:pPr>
              <w:spacing w:line="240" w:lineRule="auto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Siswa</w:t>
            </w:r>
            <w:proofErr w:type="spellEnd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 xml:space="preserve"> 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C6120E0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372A03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78</w:t>
            </w:r>
          </w:p>
        </w:tc>
      </w:tr>
      <w:tr w:rsidR="00927C98" w:rsidRPr="00927C98" w14:paraId="6D5ED435" w14:textId="77777777" w:rsidTr="00927C98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3D6EB6DD" w14:textId="77777777" w:rsidR="00927C98" w:rsidRPr="00927C98" w:rsidRDefault="00927C98" w:rsidP="00927C98">
            <w:pPr>
              <w:spacing w:line="240" w:lineRule="auto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Siswa</w:t>
            </w:r>
            <w:proofErr w:type="spellEnd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 xml:space="preserve"> 15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B6A02CB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CF9FCAB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77</w:t>
            </w:r>
          </w:p>
        </w:tc>
      </w:tr>
      <w:tr w:rsidR="00927C98" w:rsidRPr="00927C98" w14:paraId="1B6C5D4E" w14:textId="77777777" w:rsidTr="00927C98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69FFD5E9" w14:textId="77777777" w:rsidR="00927C98" w:rsidRPr="00927C98" w:rsidRDefault="00927C98" w:rsidP="00927C98">
            <w:pPr>
              <w:spacing w:line="240" w:lineRule="auto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Siswa</w:t>
            </w:r>
            <w:proofErr w:type="spellEnd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 xml:space="preserve"> 16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6BE31C6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9884283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71</w:t>
            </w:r>
          </w:p>
        </w:tc>
      </w:tr>
      <w:tr w:rsidR="00927C98" w:rsidRPr="00927C98" w14:paraId="05908AD7" w14:textId="77777777" w:rsidTr="00927C98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27443847" w14:textId="77777777" w:rsidR="00927C98" w:rsidRPr="00927C98" w:rsidRDefault="00927C98" w:rsidP="00927C98">
            <w:pPr>
              <w:spacing w:line="240" w:lineRule="auto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Siswa</w:t>
            </w:r>
            <w:proofErr w:type="spellEnd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 xml:space="preserve"> 17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F2FC572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49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6B69575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80</w:t>
            </w:r>
          </w:p>
        </w:tc>
      </w:tr>
      <w:tr w:rsidR="00927C98" w:rsidRPr="00927C98" w14:paraId="3DFC1271" w14:textId="77777777" w:rsidTr="00927C98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152B0BB6" w14:textId="77777777" w:rsidR="00927C98" w:rsidRPr="00927C98" w:rsidRDefault="00927C98" w:rsidP="00927C98">
            <w:pPr>
              <w:spacing w:line="240" w:lineRule="auto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Siswa</w:t>
            </w:r>
            <w:proofErr w:type="spellEnd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 xml:space="preserve"> 18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F6D0209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F3E099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62</w:t>
            </w:r>
          </w:p>
        </w:tc>
      </w:tr>
      <w:tr w:rsidR="00927C98" w:rsidRPr="00927C98" w14:paraId="32A1628D" w14:textId="77777777" w:rsidTr="00927C98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0A5C501F" w14:textId="77777777" w:rsidR="00927C98" w:rsidRPr="00927C98" w:rsidRDefault="00927C98" w:rsidP="00927C98">
            <w:pPr>
              <w:spacing w:line="240" w:lineRule="auto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Siswa</w:t>
            </w:r>
            <w:proofErr w:type="spellEnd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 xml:space="preserve"> 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7A6B4A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38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72A7EE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88</w:t>
            </w:r>
          </w:p>
        </w:tc>
      </w:tr>
      <w:tr w:rsidR="00927C98" w:rsidRPr="00927C98" w14:paraId="512567E6" w14:textId="77777777" w:rsidTr="00927C98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744E9642" w14:textId="77777777" w:rsidR="00927C98" w:rsidRPr="00927C98" w:rsidRDefault="00927C98" w:rsidP="00927C98">
            <w:pPr>
              <w:spacing w:line="240" w:lineRule="auto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Siswa</w:t>
            </w:r>
            <w:proofErr w:type="spellEnd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 xml:space="preserve"> 20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E7566B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6EB04D7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71</w:t>
            </w:r>
          </w:p>
        </w:tc>
      </w:tr>
      <w:tr w:rsidR="00927C98" w:rsidRPr="00927C98" w14:paraId="7E29AC4C" w14:textId="77777777" w:rsidTr="00927C98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230FBA73" w14:textId="77777777" w:rsidR="00927C98" w:rsidRPr="00927C98" w:rsidRDefault="00927C98" w:rsidP="00927C98">
            <w:pPr>
              <w:spacing w:line="240" w:lineRule="auto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Siswa</w:t>
            </w:r>
            <w:proofErr w:type="spellEnd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 xml:space="preserve"> 21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D7083BA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07A4804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97</w:t>
            </w:r>
          </w:p>
        </w:tc>
      </w:tr>
      <w:tr w:rsidR="00927C98" w:rsidRPr="00927C98" w14:paraId="438CA695" w14:textId="77777777" w:rsidTr="00927C98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1FC3E090" w14:textId="77777777" w:rsidR="00927C98" w:rsidRPr="00927C98" w:rsidRDefault="00927C98" w:rsidP="00927C98">
            <w:pPr>
              <w:spacing w:line="240" w:lineRule="auto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Siswa</w:t>
            </w:r>
            <w:proofErr w:type="spellEnd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 xml:space="preserve"> 22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88ABF04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DCED9F7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78</w:t>
            </w:r>
          </w:p>
        </w:tc>
      </w:tr>
      <w:tr w:rsidR="00927C98" w:rsidRPr="00927C98" w14:paraId="08C43ADC" w14:textId="77777777" w:rsidTr="00927C98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05DF7168" w14:textId="77777777" w:rsidR="00927C98" w:rsidRPr="00927C98" w:rsidRDefault="00927C98" w:rsidP="00927C98">
            <w:pPr>
              <w:spacing w:line="240" w:lineRule="auto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Siswa</w:t>
            </w:r>
            <w:proofErr w:type="spellEnd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 xml:space="preserve"> 23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80E5D00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12A803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61</w:t>
            </w:r>
          </w:p>
        </w:tc>
      </w:tr>
      <w:tr w:rsidR="00927C98" w:rsidRPr="00927C98" w14:paraId="28E78277" w14:textId="77777777" w:rsidTr="00927C98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6B12AD23" w14:textId="77777777" w:rsidR="00927C98" w:rsidRPr="00927C98" w:rsidRDefault="00927C98" w:rsidP="00927C98">
            <w:pPr>
              <w:spacing w:line="240" w:lineRule="auto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Siswa</w:t>
            </w:r>
            <w:proofErr w:type="spellEnd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 xml:space="preserve"> 24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88FFCA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47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C9CDC4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70</w:t>
            </w:r>
          </w:p>
        </w:tc>
      </w:tr>
      <w:tr w:rsidR="00927C98" w:rsidRPr="00927C98" w14:paraId="1C08DF5E" w14:textId="77777777" w:rsidTr="00927C98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5484D3CA" w14:textId="77777777" w:rsidR="00927C98" w:rsidRPr="00927C98" w:rsidRDefault="00927C98" w:rsidP="00927C98">
            <w:pPr>
              <w:spacing w:line="240" w:lineRule="auto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Siswa</w:t>
            </w:r>
            <w:proofErr w:type="spellEnd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 xml:space="preserve"> 25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6BDCDF1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43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925D0F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74</w:t>
            </w:r>
          </w:p>
        </w:tc>
      </w:tr>
      <w:tr w:rsidR="00927C98" w:rsidRPr="00927C98" w14:paraId="726003B8" w14:textId="77777777" w:rsidTr="00927C98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1B6DE79A" w14:textId="77777777" w:rsidR="00927C98" w:rsidRPr="00927C98" w:rsidRDefault="00927C98" w:rsidP="00927C98">
            <w:pPr>
              <w:spacing w:line="240" w:lineRule="auto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Siswa</w:t>
            </w:r>
            <w:proofErr w:type="spellEnd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 xml:space="preserve"> 26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25AB93D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813F23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84</w:t>
            </w:r>
          </w:p>
        </w:tc>
      </w:tr>
      <w:tr w:rsidR="00927C98" w:rsidRPr="00927C98" w14:paraId="6868ECBD" w14:textId="77777777" w:rsidTr="00927C98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687B9A29" w14:textId="77777777" w:rsidR="00927C98" w:rsidRPr="00927C98" w:rsidRDefault="00927C98" w:rsidP="00927C98">
            <w:pPr>
              <w:spacing w:line="240" w:lineRule="auto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Siswa</w:t>
            </w:r>
            <w:proofErr w:type="spellEnd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 xml:space="preserve"> 27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8D5FB85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38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1F1B58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96</w:t>
            </w:r>
          </w:p>
        </w:tc>
      </w:tr>
      <w:tr w:rsidR="00927C98" w:rsidRPr="00927C98" w14:paraId="5CF4B10C" w14:textId="77777777" w:rsidTr="00927C98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1C4EEC8C" w14:textId="77777777" w:rsidR="00927C98" w:rsidRPr="00927C98" w:rsidRDefault="00927C98" w:rsidP="00927C98">
            <w:pPr>
              <w:spacing w:line="240" w:lineRule="auto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Siswa</w:t>
            </w:r>
            <w:proofErr w:type="spellEnd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 xml:space="preserve"> 28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AD58131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C9EF79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73</w:t>
            </w:r>
          </w:p>
        </w:tc>
      </w:tr>
      <w:tr w:rsidR="00927C98" w:rsidRPr="00927C98" w14:paraId="1B7739C2" w14:textId="77777777" w:rsidTr="00927C98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32390D20" w14:textId="77777777" w:rsidR="00927C98" w:rsidRPr="00927C98" w:rsidRDefault="00927C98" w:rsidP="00927C98">
            <w:pPr>
              <w:spacing w:line="240" w:lineRule="auto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Siswa</w:t>
            </w:r>
            <w:proofErr w:type="spellEnd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 xml:space="preserve"> 29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1B95074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49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504516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87</w:t>
            </w:r>
          </w:p>
        </w:tc>
      </w:tr>
      <w:tr w:rsidR="00927C98" w:rsidRPr="00927C98" w14:paraId="435894FC" w14:textId="77777777" w:rsidTr="00927C98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47EF7602" w14:textId="77777777" w:rsidR="00927C98" w:rsidRPr="00927C98" w:rsidRDefault="00927C98" w:rsidP="00927C98">
            <w:pPr>
              <w:spacing w:line="240" w:lineRule="auto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proofErr w:type="spellStart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Siswa</w:t>
            </w:r>
            <w:proofErr w:type="spellEnd"/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 xml:space="preserve"> 30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88EFCD9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86EDAB" w14:textId="77777777" w:rsidR="00927C98" w:rsidRPr="00927C98" w:rsidRDefault="00927C98" w:rsidP="00927C9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927C98">
              <w:rPr>
                <w:rFonts w:ascii="Times New Roman" w:hAnsi="Times New Roman" w:cs="Times New Roman"/>
                <w:color w:val="000000"/>
                <w:lang w:val="en-ID" w:eastAsia="en-ID"/>
              </w:rPr>
              <w:t>70</w:t>
            </w:r>
          </w:p>
        </w:tc>
      </w:tr>
    </w:tbl>
    <w:p w14:paraId="1590F600" w14:textId="77777777" w:rsidR="00927C98" w:rsidRDefault="00927C98" w:rsidP="009F1340">
      <w:pPr>
        <w:spacing w:after="240" w:line="240" w:lineRule="auto"/>
        <w:rPr>
          <w:rFonts w:asciiTheme="majorBidi" w:hAnsiTheme="majorBidi" w:cstheme="majorBidi"/>
          <w:sz w:val="20"/>
          <w:szCs w:val="20"/>
          <w:lang w:val="en-ID"/>
        </w:rPr>
        <w:sectPr w:rsidR="00927C98" w:rsidSect="00927C98">
          <w:type w:val="continuous"/>
          <w:pgSz w:w="12240" w:h="15840"/>
          <w:pgMar w:top="1701" w:right="1134" w:bottom="1134" w:left="1418" w:header="709" w:footer="709" w:gutter="0"/>
          <w:cols w:num="2" w:space="708"/>
          <w:docGrid w:linePitch="360"/>
        </w:sectPr>
      </w:pPr>
    </w:p>
    <w:p w14:paraId="45F6E418" w14:textId="77777777" w:rsidR="00B91276" w:rsidRDefault="00B91276" w:rsidP="002377DC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  <w:lang w:val="en-ID" w:eastAsia="en-ID"/>
        </w:rPr>
      </w:pPr>
    </w:p>
    <w:p w14:paraId="32098F90" w14:textId="77777777" w:rsidR="00B91276" w:rsidRDefault="00B91276" w:rsidP="002377DC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  <w:lang w:val="en-ID" w:eastAsia="en-ID"/>
        </w:rPr>
      </w:pPr>
    </w:p>
    <w:p w14:paraId="19AFA15B" w14:textId="77777777" w:rsidR="00B91276" w:rsidRDefault="00B91276" w:rsidP="002377DC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  <w:lang w:val="en-ID" w:eastAsia="en-ID"/>
        </w:rPr>
      </w:pPr>
    </w:p>
    <w:p w14:paraId="27C57202" w14:textId="01CDD3EA" w:rsidR="002377DC" w:rsidRDefault="002377DC" w:rsidP="002377DC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  <w:lang w:val="en-ID" w:eastAsia="en-ID"/>
        </w:rPr>
      </w:pPr>
      <w:proofErr w:type="spellStart"/>
      <w:r w:rsidRPr="002377DC">
        <w:rPr>
          <w:rFonts w:ascii="Times New Roman" w:hAnsi="Times New Roman" w:cs="Times New Roman"/>
          <w:sz w:val="20"/>
          <w:szCs w:val="20"/>
          <w:lang w:val="en-ID" w:eastAsia="en-ID"/>
        </w:rPr>
        <w:t>Berikut</w:t>
      </w:r>
      <w:proofErr w:type="spellEnd"/>
      <w:r w:rsidRPr="002377DC">
        <w:rPr>
          <w:rFonts w:ascii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2377DC">
        <w:rPr>
          <w:rFonts w:ascii="Times New Roman" w:hAnsi="Times New Roman" w:cs="Times New Roman"/>
          <w:sz w:val="20"/>
          <w:szCs w:val="20"/>
          <w:lang w:val="en-ID" w:eastAsia="en-ID"/>
        </w:rPr>
        <w:t>adalah</w:t>
      </w:r>
      <w:proofErr w:type="spellEnd"/>
      <w:r w:rsidRPr="002377DC">
        <w:rPr>
          <w:rFonts w:ascii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2377DC">
        <w:rPr>
          <w:rFonts w:ascii="Times New Roman" w:hAnsi="Times New Roman" w:cs="Times New Roman"/>
          <w:sz w:val="20"/>
          <w:szCs w:val="20"/>
          <w:lang w:val="en-ID" w:eastAsia="en-ID"/>
        </w:rPr>
        <w:t>tabel</w:t>
      </w:r>
      <w:proofErr w:type="spellEnd"/>
      <w:r w:rsidRPr="002377DC">
        <w:rPr>
          <w:rFonts w:ascii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EC27A7">
        <w:rPr>
          <w:rFonts w:ascii="Times New Roman" w:hAnsi="Times New Roman" w:cs="Times New Roman"/>
          <w:b/>
          <w:bCs/>
          <w:sz w:val="20"/>
          <w:szCs w:val="20"/>
          <w:lang w:val="en-ID" w:eastAsia="en-ID"/>
        </w:rPr>
        <w:t>Pretest</w:t>
      </w:r>
      <w:proofErr w:type="spellEnd"/>
      <w:r w:rsidRPr="002377DC">
        <w:rPr>
          <w:rFonts w:ascii="Times New Roman" w:hAnsi="Times New Roman" w:cs="Times New Roman"/>
          <w:sz w:val="20"/>
          <w:szCs w:val="20"/>
          <w:lang w:val="en-ID" w:eastAsia="en-ID"/>
        </w:rPr>
        <w:t xml:space="preserve"> yang </w:t>
      </w:r>
      <w:proofErr w:type="spellStart"/>
      <w:r w:rsidRPr="002377DC">
        <w:rPr>
          <w:rFonts w:ascii="Times New Roman" w:hAnsi="Times New Roman" w:cs="Times New Roman"/>
          <w:sz w:val="20"/>
          <w:szCs w:val="20"/>
          <w:lang w:val="en-ID" w:eastAsia="en-ID"/>
        </w:rPr>
        <w:t>mencakup</w:t>
      </w:r>
      <w:proofErr w:type="spellEnd"/>
      <w:r w:rsidRPr="002377DC">
        <w:rPr>
          <w:rFonts w:ascii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2377DC">
        <w:rPr>
          <w:rFonts w:ascii="Times New Roman" w:hAnsi="Times New Roman" w:cs="Times New Roman"/>
          <w:b/>
          <w:bCs/>
          <w:sz w:val="20"/>
          <w:szCs w:val="20"/>
          <w:lang w:val="en-ID" w:eastAsia="en-ID"/>
        </w:rPr>
        <w:t>kelas</w:t>
      </w:r>
      <w:proofErr w:type="spellEnd"/>
      <w:r w:rsidRPr="002377DC">
        <w:rPr>
          <w:rFonts w:ascii="Times New Roman" w:hAnsi="Times New Roman" w:cs="Times New Roman"/>
          <w:b/>
          <w:bCs/>
          <w:sz w:val="20"/>
          <w:szCs w:val="20"/>
          <w:lang w:val="en-ID" w:eastAsia="en-ID"/>
        </w:rPr>
        <w:t xml:space="preserve"> interval</w:t>
      </w:r>
      <w:r w:rsidRPr="002377DC">
        <w:rPr>
          <w:rFonts w:ascii="Times New Roman" w:hAnsi="Times New Roman" w:cs="Times New Roman"/>
          <w:sz w:val="20"/>
          <w:szCs w:val="20"/>
          <w:lang w:val="en-ID" w:eastAsia="en-ID"/>
        </w:rPr>
        <w:t xml:space="preserve">, </w:t>
      </w:r>
      <w:proofErr w:type="spellStart"/>
      <w:r w:rsidRPr="002377DC">
        <w:rPr>
          <w:rFonts w:ascii="Times New Roman" w:hAnsi="Times New Roman" w:cs="Times New Roman"/>
          <w:b/>
          <w:bCs/>
          <w:sz w:val="20"/>
          <w:szCs w:val="20"/>
          <w:lang w:val="en-ID" w:eastAsia="en-ID"/>
        </w:rPr>
        <w:t>batas</w:t>
      </w:r>
      <w:proofErr w:type="spellEnd"/>
      <w:r w:rsidRPr="002377DC">
        <w:rPr>
          <w:rFonts w:ascii="Times New Roman" w:hAnsi="Times New Roman" w:cs="Times New Roman"/>
          <w:b/>
          <w:bCs/>
          <w:sz w:val="20"/>
          <w:szCs w:val="20"/>
          <w:lang w:val="en-ID" w:eastAsia="en-ID"/>
        </w:rPr>
        <w:t xml:space="preserve"> </w:t>
      </w:r>
      <w:proofErr w:type="spellStart"/>
      <w:r w:rsidRPr="002377DC">
        <w:rPr>
          <w:rFonts w:ascii="Times New Roman" w:hAnsi="Times New Roman" w:cs="Times New Roman"/>
          <w:b/>
          <w:bCs/>
          <w:sz w:val="20"/>
          <w:szCs w:val="20"/>
          <w:lang w:val="en-ID" w:eastAsia="en-ID"/>
        </w:rPr>
        <w:t>kelas</w:t>
      </w:r>
      <w:proofErr w:type="spellEnd"/>
      <w:r w:rsidRPr="002377DC">
        <w:rPr>
          <w:rFonts w:ascii="Times New Roman" w:hAnsi="Times New Roman" w:cs="Times New Roman"/>
          <w:sz w:val="20"/>
          <w:szCs w:val="20"/>
          <w:lang w:val="en-ID" w:eastAsia="en-ID"/>
        </w:rPr>
        <w:t xml:space="preserve">, </w:t>
      </w:r>
      <w:proofErr w:type="spellStart"/>
      <w:r w:rsidRPr="002377DC">
        <w:rPr>
          <w:rFonts w:ascii="Times New Roman" w:hAnsi="Times New Roman" w:cs="Times New Roman"/>
          <w:b/>
          <w:bCs/>
          <w:sz w:val="20"/>
          <w:szCs w:val="20"/>
          <w:lang w:val="en-ID" w:eastAsia="en-ID"/>
        </w:rPr>
        <w:t>nilai</w:t>
      </w:r>
      <w:proofErr w:type="spellEnd"/>
      <w:r w:rsidRPr="002377DC">
        <w:rPr>
          <w:rFonts w:ascii="Times New Roman" w:hAnsi="Times New Roman" w:cs="Times New Roman"/>
          <w:b/>
          <w:bCs/>
          <w:sz w:val="20"/>
          <w:szCs w:val="20"/>
          <w:lang w:val="en-ID" w:eastAsia="en-ID"/>
        </w:rPr>
        <w:t xml:space="preserve"> </w:t>
      </w:r>
      <w:proofErr w:type="spellStart"/>
      <w:r w:rsidRPr="002377DC">
        <w:rPr>
          <w:rFonts w:ascii="Times New Roman" w:hAnsi="Times New Roman" w:cs="Times New Roman"/>
          <w:b/>
          <w:bCs/>
          <w:sz w:val="20"/>
          <w:szCs w:val="20"/>
          <w:lang w:val="en-ID" w:eastAsia="en-ID"/>
        </w:rPr>
        <w:t>tengah</w:t>
      </w:r>
      <w:proofErr w:type="spellEnd"/>
      <w:r w:rsidRPr="002377DC">
        <w:rPr>
          <w:rFonts w:ascii="Times New Roman" w:hAnsi="Times New Roman" w:cs="Times New Roman"/>
          <w:sz w:val="20"/>
          <w:szCs w:val="20"/>
          <w:lang w:val="en-ID" w:eastAsia="en-ID"/>
        </w:rPr>
        <w:t xml:space="preserve">, </w:t>
      </w:r>
      <w:proofErr w:type="spellStart"/>
      <w:r w:rsidRPr="002377DC">
        <w:rPr>
          <w:rFonts w:ascii="Times New Roman" w:hAnsi="Times New Roman" w:cs="Times New Roman"/>
          <w:b/>
          <w:bCs/>
          <w:sz w:val="20"/>
          <w:szCs w:val="20"/>
          <w:lang w:val="en-ID" w:eastAsia="en-ID"/>
        </w:rPr>
        <w:t>frekuensi</w:t>
      </w:r>
      <w:proofErr w:type="spellEnd"/>
      <w:r w:rsidRPr="002377DC">
        <w:rPr>
          <w:rFonts w:ascii="Times New Roman" w:hAnsi="Times New Roman" w:cs="Times New Roman"/>
          <w:sz w:val="20"/>
          <w:szCs w:val="20"/>
          <w:lang w:val="en-ID" w:eastAsia="en-ID"/>
        </w:rPr>
        <w:t xml:space="preserve">, dan </w:t>
      </w:r>
      <w:proofErr w:type="spellStart"/>
      <w:r w:rsidRPr="002377DC">
        <w:rPr>
          <w:rFonts w:ascii="Times New Roman" w:hAnsi="Times New Roman" w:cs="Times New Roman"/>
          <w:b/>
          <w:bCs/>
          <w:sz w:val="20"/>
          <w:szCs w:val="20"/>
          <w:lang w:val="en-ID" w:eastAsia="en-ID"/>
        </w:rPr>
        <w:t>frekuensi</w:t>
      </w:r>
      <w:proofErr w:type="spellEnd"/>
      <w:r w:rsidRPr="002377DC">
        <w:rPr>
          <w:rFonts w:ascii="Times New Roman" w:hAnsi="Times New Roman" w:cs="Times New Roman"/>
          <w:b/>
          <w:bCs/>
          <w:sz w:val="20"/>
          <w:szCs w:val="20"/>
          <w:lang w:val="en-ID" w:eastAsia="en-ID"/>
        </w:rPr>
        <w:t xml:space="preserve"> </w:t>
      </w:r>
      <w:proofErr w:type="spellStart"/>
      <w:r w:rsidRPr="002377DC">
        <w:rPr>
          <w:rFonts w:ascii="Times New Roman" w:hAnsi="Times New Roman" w:cs="Times New Roman"/>
          <w:b/>
          <w:bCs/>
          <w:sz w:val="20"/>
          <w:szCs w:val="20"/>
          <w:lang w:val="en-ID" w:eastAsia="en-ID"/>
        </w:rPr>
        <w:t>kumulatif</w:t>
      </w:r>
      <w:proofErr w:type="spellEnd"/>
      <w:r w:rsidRPr="002377DC">
        <w:rPr>
          <w:rFonts w:ascii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2377DC">
        <w:rPr>
          <w:rFonts w:ascii="Times New Roman" w:hAnsi="Times New Roman" w:cs="Times New Roman"/>
          <w:sz w:val="20"/>
          <w:szCs w:val="20"/>
          <w:lang w:val="en-ID" w:eastAsia="en-ID"/>
        </w:rPr>
        <w:t>berdasarkan</w:t>
      </w:r>
      <w:proofErr w:type="spellEnd"/>
      <w:r w:rsidRPr="002377DC">
        <w:rPr>
          <w:rFonts w:ascii="Times New Roman" w:hAnsi="Times New Roman" w:cs="Times New Roman"/>
          <w:sz w:val="20"/>
          <w:szCs w:val="20"/>
          <w:lang w:val="en-ID" w:eastAsia="en-ID"/>
        </w:rPr>
        <w:t xml:space="preserve"> dat</w:t>
      </w:r>
      <w:r>
        <w:rPr>
          <w:rFonts w:ascii="Times New Roman" w:hAnsi="Times New Roman" w:cs="Times New Roman"/>
          <w:sz w:val="20"/>
          <w:szCs w:val="20"/>
          <w:lang w:val="en-ID" w:eastAsia="en-ID"/>
        </w:rPr>
        <w:t>a</w:t>
      </w:r>
      <w:r w:rsidRPr="002377DC">
        <w:rPr>
          <w:rFonts w:ascii="Times New Roman" w:hAnsi="Times New Roman" w:cs="Times New Roman"/>
          <w:sz w:val="20"/>
          <w:szCs w:val="20"/>
          <w:lang w:val="en-ID" w:eastAsia="en-ID"/>
        </w:rPr>
        <w:t>:</w:t>
      </w:r>
    </w:p>
    <w:p w14:paraId="57E8A74A" w14:textId="77777777" w:rsidR="00B91276" w:rsidRPr="002377DC" w:rsidRDefault="00B91276" w:rsidP="002377DC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  <w:lang w:val="en-ID" w:eastAsia="en-ID"/>
        </w:rPr>
      </w:pP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2"/>
        <w:gridCol w:w="1086"/>
        <w:gridCol w:w="1186"/>
        <w:gridCol w:w="936"/>
        <w:gridCol w:w="1890"/>
      </w:tblGrid>
      <w:tr w:rsidR="002377DC" w:rsidRPr="002377DC" w14:paraId="7223E4B1" w14:textId="77777777" w:rsidTr="002377DC">
        <w:trPr>
          <w:tblHeader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CB38D4E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D" w:eastAsia="en-ID"/>
              </w:rPr>
              <w:t>Kelas Interval</w:t>
            </w:r>
          </w:p>
        </w:tc>
        <w:tc>
          <w:tcPr>
            <w:tcW w:w="0" w:type="auto"/>
            <w:vAlign w:val="center"/>
            <w:hideMark/>
          </w:tcPr>
          <w:p w14:paraId="6F40D1F9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D" w:eastAsia="en-ID"/>
              </w:rPr>
              <w:t>Batas Kelas</w:t>
            </w:r>
          </w:p>
        </w:tc>
        <w:tc>
          <w:tcPr>
            <w:tcW w:w="0" w:type="auto"/>
            <w:vAlign w:val="center"/>
            <w:hideMark/>
          </w:tcPr>
          <w:p w14:paraId="24C41D84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D" w:eastAsia="en-ID"/>
              </w:rPr>
              <w:t>Nilai Tengah</w:t>
            </w:r>
          </w:p>
        </w:tc>
        <w:tc>
          <w:tcPr>
            <w:tcW w:w="0" w:type="auto"/>
            <w:vAlign w:val="center"/>
            <w:hideMark/>
          </w:tcPr>
          <w:p w14:paraId="12AD25B3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D" w:eastAsia="en-ID"/>
              </w:rPr>
            </w:pPr>
            <w:proofErr w:type="spellStart"/>
            <w:r w:rsidRPr="002377D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D" w:eastAsia="en-ID"/>
              </w:rPr>
              <w:t>Frekuensi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78C0837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D" w:eastAsia="en-ID"/>
              </w:rPr>
            </w:pPr>
            <w:proofErr w:type="spellStart"/>
            <w:r w:rsidRPr="002377D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D" w:eastAsia="en-ID"/>
              </w:rPr>
              <w:t>Frekuensi</w:t>
            </w:r>
            <w:proofErr w:type="spellEnd"/>
            <w:r w:rsidRPr="002377D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2377D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D" w:eastAsia="en-ID"/>
              </w:rPr>
              <w:t>Kumulatif</w:t>
            </w:r>
            <w:proofErr w:type="spellEnd"/>
          </w:p>
        </w:tc>
      </w:tr>
      <w:tr w:rsidR="002377DC" w:rsidRPr="002377DC" w14:paraId="45F3EBD7" w14:textId="77777777" w:rsidTr="002377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6095BC6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19 - 24</w:t>
            </w:r>
          </w:p>
        </w:tc>
        <w:tc>
          <w:tcPr>
            <w:tcW w:w="0" w:type="auto"/>
            <w:vAlign w:val="center"/>
            <w:hideMark/>
          </w:tcPr>
          <w:p w14:paraId="1012B657" w14:textId="153EACC1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1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8,5</w:t>
            </w: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 xml:space="preserve"> 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–</w:t>
            </w: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 xml:space="preserve"> 24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,5</w:t>
            </w:r>
          </w:p>
        </w:tc>
        <w:tc>
          <w:tcPr>
            <w:tcW w:w="0" w:type="auto"/>
            <w:vAlign w:val="center"/>
            <w:hideMark/>
          </w:tcPr>
          <w:p w14:paraId="38E9E14D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21.5</w:t>
            </w:r>
          </w:p>
        </w:tc>
        <w:tc>
          <w:tcPr>
            <w:tcW w:w="0" w:type="auto"/>
            <w:vAlign w:val="center"/>
            <w:hideMark/>
          </w:tcPr>
          <w:p w14:paraId="7F751B90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4AAF6649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5</w:t>
            </w:r>
          </w:p>
        </w:tc>
      </w:tr>
      <w:tr w:rsidR="002377DC" w:rsidRPr="002377DC" w14:paraId="5B064D93" w14:textId="77777777" w:rsidTr="002377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9AB7178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25 - 30</w:t>
            </w:r>
          </w:p>
        </w:tc>
        <w:tc>
          <w:tcPr>
            <w:tcW w:w="0" w:type="auto"/>
            <w:vAlign w:val="center"/>
            <w:hideMark/>
          </w:tcPr>
          <w:p w14:paraId="012CE4AF" w14:textId="14D78705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2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4,5</w:t>
            </w: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 xml:space="preserve"> 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–</w:t>
            </w: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 xml:space="preserve"> 30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,5</w:t>
            </w:r>
          </w:p>
        </w:tc>
        <w:tc>
          <w:tcPr>
            <w:tcW w:w="0" w:type="auto"/>
            <w:vAlign w:val="center"/>
            <w:hideMark/>
          </w:tcPr>
          <w:p w14:paraId="324DCA1E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27.5</w:t>
            </w:r>
          </w:p>
        </w:tc>
        <w:tc>
          <w:tcPr>
            <w:tcW w:w="0" w:type="auto"/>
            <w:vAlign w:val="center"/>
            <w:hideMark/>
          </w:tcPr>
          <w:p w14:paraId="6D4FB1BF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2562D15B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8</w:t>
            </w:r>
          </w:p>
        </w:tc>
      </w:tr>
      <w:tr w:rsidR="002377DC" w:rsidRPr="002377DC" w14:paraId="55588552" w14:textId="77777777" w:rsidTr="002377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BDADF1D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31 - 36</w:t>
            </w:r>
          </w:p>
        </w:tc>
        <w:tc>
          <w:tcPr>
            <w:tcW w:w="0" w:type="auto"/>
            <w:vAlign w:val="center"/>
            <w:hideMark/>
          </w:tcPr>
          <w:p w14:paraId="36AE25CA" w14:textId="27D3951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3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0,5</w:t>
            </w: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 xml:space="preserve"> 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–</w:t>
            </w: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 xml:space="preserve"> 36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,5</w:t>
            </w:r>
          </w:p>
        </w:tc>
        <w:tc>
          <w:tcPr>
            <w:tcW w:w="0" w:type="auto"/>
            <w:vAlign w:val="center"/>
            <w:hideMark/>
          </w:tcPr>
          <w:p w14:paraId="51EC9072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33.5</w:t>
            </w:r>
          </w:p>
        </w:tc>
        <w:tc>
          <w:tcPr>
            <w:tcW w:w="0" w:type="auto"/>
            <w:vAlign w:val="center"/>
            <w:hideMark/>
          </w:tcPr>
          <w:p w14:paraId="7B6E4BFD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51661C4D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13</w:t>
            </w:r>
          </w:p>
        </w:tc>
      </w:tr>
      <w:tr w:rsidR="002377DC" w:rsidRPr="002377DC" w14:paraId="1E08FDF0" w14:textId="77777777" w:rsidTr="002377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FFF8257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37 - 42</w:t>
            </w:r>
          </w:p>
        </w:tc>
        <w:tc>
          <w:tcPr>
            <w:tcW w:w="0" w:type="auto"/>
            <w:vAlign w:val="center"/>
            <w:hideMark/>
          </w:tcPr>
          <w:p w14:paraId="48381E7E" w14:textId="48F397E0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3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6,5</w:t>
            </w: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 xml:space="preserve"> 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–</w:t>
            </w: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 xml:space="preserve"> 42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,5</w:t>
            </w:r>
          </w:p>
        </w:tc>
        <w:tc>
          <w:tcPr>
            <w:tcW w:w="0" w:type="auto"/>
            <w:vAlign w:val="center"/>
            <w:hideMark/>
          </w:tcPr>
          <w:p w14:paraId="2BF6AE47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39.5</w:t>
            </w:r>
          </w:p>
        </w:tc>
        <w:tc>
          <w:tcPr>
            <w:tcW w:w="0" w:type="auto"/>
            <w:vAlign w:val="center"/>
            <w:hideMark/>
          </w:tcPr>
          <w:p w14:paraId="31889FDA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616941AA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20</w:t>
            </w:r>
          </w:p>
        </w:tc>
      </w:tr>
      <w:tr w:rsidR="002377DC" w:rsidRPr="002377DC" w14:paraId="5E1972AE" w14:textId="77777777" w:rsidTr="002377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A02983C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43 - 48</w:t>
            </w:r>
          </w:p>
        </w:tc>
        <w:tc>
          <w:tcPr>
            <w:tcW w:w="0" w:type="auto"/>
            <w:vAlign w:val="center"/>
            <w:hideMark/>
          </w:tcPr>
          <w:p w14:paraId="30970A8B" w14:textId="72132074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4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3,5</w:t>
            </w: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 xml:space="preserve"> 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–</w:t>
            </w: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 xml:space="preserve"> 48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,5</w:t>
            </w:r>
          </w:p>
        </w:tc>
        <w:tc>
          <w:tcPr>
            <w:tcW w:w="0" w:type="auto"/>
            <w:vAlign w:val="center"/>
            <w:hideMark/>
          </w:tcPr>
          <w:p w14:paraId="2D7C3AAF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45.5</w:t>
            </w:r>
          </w:p>
        </w:tc>
        <w:tc>
          <w:tcPr>
            <w:tcW w:w="0" w:type="auto"/>
            <w:vAlign w:val="center"/>
            <w:hideMark/>
          </w:tcPr>
          <w:p w14:paraId="11E40A4B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746B93FE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26</w:t>
            </w:r>
          </w:p>
        </w:tc>
      </w:tr>
      <w:tr w:rsidR="002377DC" w:rsidRPr="002377DC" w14:paraId="49417612" w14:textId="77777777" w:rsidTr="002377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1515D59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49 - 54</w:t>
            </w:r>
          </w:p>
        </w:tc>
        <w:tc>
          <w:tcPr>
            <w:tcW w:w="0" w:type="auto"/>
            <w:vAlign w:val="center"/>
            <w:hideMark/>
          </w:tcPr>
          <w:p w14:paraId="7976D487" w14:textId="59A82375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4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8,5</w:t>
            </w: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 xml:space="preserve"> 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–</w:t>
            </w: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 xml:space="preserve"> 54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,5</w:t>
            </w:r>
          </w:p>
        </w:tc>
        <w:tc>
          <w:tcPr>
            <w:tcW w:w="0" w:type="auto"/>
            <w:vAlign w:val="center"/>
            <w:hideMark/>
          </w:tcPr>
          <w:p w14:paraId="5EC43DE5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51.5</w:t>
            </w:r>
          </w:p>
        </w:tc>
        <w:tc>
          <w:tcPr>
            <w:tcW w:w="0" w:type="auto"/>
            <w:vAlign w:val="center"/>
            <w:hideMark/>
          </w:tcPr>
          <w:p w14:paraId="298767F7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4AAC262D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30</w:t>
            </w:r>
          </w:p>
        </w:tc>
      </w:tr>
    </w:tbl>
    <w:p w14:paraId="62C43620" w14:textId="77777777" w:rsidR="00B91276" w:rsidRDefault="00B91276" w:rsidP="00046A3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0"/>
          <w:szCs w:val="20"/>
          <w:lang w:val="en-ID" w:eastAsia="en-ID"/>
        </w:rPr>
      </w:pPr>
    </w:p>
    <w:p w14:paraId="02DE0D4C" w14:textId="77777777" w:rsidR="00B91276" w:rsidRDefault="00B91276" w:rsidP="00046A3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0"/>
          <w:szCs w:val="20"/>
          <w:lang w:val="en-ID" w:eastAsia="en-ID"/>
        </w:rPr>
      </w:pPr>
    </w:p>
    <w:p w14:paraId="68CFB1CD" w14:textId="77777777" w:rsidR="00B91276" w:rsidRDefault="00B91276" w:rsidP="00046A3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0"/>
          <w:szCs w:val="20"/>
          <w:lang w:val="en-ID" w:eastAsia="en-ID"/>
        </w:rPr>
      </w:pPr>
    </w:p>
    <w:p w14:paraId="273CEDD7" w14:textId="77777777" w:rsidR="00B91276" w:rsidRDefault="00B91276" w:rsidP="00046A3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0"/>
          <w:szCs w:val="20"/>
          <w:lang w:val="en-ID" w:eastAsia="en-ID"/>
        </w:rPr>
      </w:pPr>
    </w:p>
    <w:p w14:paraId="1C7DC0E2" w14:textId="02E506A7" w:rsidR="002377DC" w:rsidRPr="002377DC" w:rsidRDefault="002377DC" w:rsidP="00046A3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0"/>
          <w:szCs w:val="20"/>
          <w:lang w:val="en-ID" w:eastAsia="en-ID"/>
        </w:rPr>
      </w:pPr>
      <w:r>
        <w:rPr>
          <w:rFonts w:ascii="Times New Roman" w:hAnsi="Times New Roman" w:cs="Times New Roman"/>
          <w:sz w:val="20"/>
          <w:szCs w:val="20"/>
          <w:lang w:val="en-ID" w:eastAsia="en-ID"/>
        </w:rPr>
        <w:lastRenderedPageBreak/>
        <w:t xml:space="preserve">Data Tabel </w:t>
      </w:r>
      <w:proofErr w:type="spellStart"/>
      <w:r w:rsidRPr="00EC27A7">
        <w:rPr>
          <w:rFonts w:ascii="Times New Roman" w:hAnsi="Times New Roman" w:cs="Times New Roman"/>
          <w:b/>
          <w:bCs/>
          <w:sz w:val="20"/>
          <w:szCs w:val="20"/>
          <w:lang w:val="en-ID" w:eastAsia="en-ID"/>
        </w:rPr>
        <w:t>PostTest</w:t>
      </w:r>
      <w:proofErr w:type="spellEnd"/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2"/>
        <w:gridCol w:w="1086"/>
        <w:gridCol w:w="1186"/>
        <w:gridCol w:w="936"/>
        <w:gridCol w:w="1890"/>
      </w:tblGrid>
      <w:tr w:rsidR="002377DC" w:rsidRPr="002377DC" w14:paraId="4DD3759D" w14:textId="77777777" w:rsidTr="002377DC">
        <w:trPr>
          <w:tblHeader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F5D7133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D" w:eastAsia="en-ID"/>
              </w:rPr>
              <w:t>Kelas Interval</w:t>
            </w:r>
          </w:p>
        </w:tc>
        <w:tc>
          <w:tcPr>
            <w:tcW w:w="0" w:type="auto"/>
            <w:vAlign w:val="center"/>
            <w:hideMark/>
          </w:tcPr>
          <w:p w14:paraId="5ECC75DC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D" w:eastAsia="en-ID"/>
              </w:rPr>
              <w:t>Batas Kelas</w:t>
            </w:r>
          </w:p>
        </w:tc>
        <w:tc>
          <w:tcPr>
            <w:tcW w:w="0" w:type="auto"/>
            <w:vAlign w:val="center"/>
            <w:hideMark/>
          </w:tcPr>
          <w:p w14:paraId="64D26BEF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D" w:eastAsia="en-ID"/>
              </w:rPr>
              <w:t>Nilai Tengah</w:t>
            </w:r>
          </w:p>
        </w:tc>
        <w:tc>
          <w:tcPr>
            <w:tcW w:w="0" w:type="auto"/>
            <w:vAlign w:val="center"/>
            <w:hideMark/>
          </w:tcPr>
          <w:p w14:paraId="7783A90E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D" w:eastAsia="en-ID"/>
              </w:rPr>
            </w:pPr>
            <w:proofErr w:type="spellStart"/>
            <w:r w:rsidRPr="002377D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D" w:eastAsia="en-ID"/>
              </w:rPr>
              <w:t>Frekuensi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0F97A3F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D" w:eastAsia="en-ID"/>
              </w:rPr>
            </w:pPr>
            <w:proofErr w:type="spellStart"/>
            <w:r w:rsidRPr="002377D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D" w:eastAsia="en-ID"/>
              </w:rPr>
              <w:t>Frekuensi</w:t>
            </w:r>
            <w:proofErr w:type="spellEnd"/>
            <w:r w:rsidRPr="002377D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2377D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D" w:eastAsia="en-ID"/>
              </w:rPr>
              <w:t>Kumulatif</w:t>
            </w:r>
            <w:proofErr w:type="spellEnd"/>
          </w:p>
        </w:tc>
      </w:tr>
      <w:tr w:rsidR="002377DC" w:rsidRPr="002377DC" w14:paraId="6126A5C8" w14:textId="77777777" w:rsidTr="002377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453E0C0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61 - 67</w:t>
            </w:r>
          </w:p>
        </w:tc>
        <w:tc>
          <w:tcPr>
            <w:tcW w:w="0" w:type="auto"/>
            <w:vAlign w:val="center"/>
            <w:hideMark/>
          </w:tcPr>
          <w:p w14:paraId="60E201FC" w14:textId="5DE8752F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6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0,5 –</w:t>
            </w: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 xml:space="preserve"> 67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,5</w:t>
            </w:r>
          </w:p>
        </w:tc>
        <w:tc>
          <w:tcPr>
            <w:tcW w:w="0" w:type="auto"/>
            <w:vAlign w:val="center"/>
            <w:hideMark/>
          </w:tcPr>
          <w:p w14:paraId="59731163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64</w:t>
            </w:r>
          </w:p>
        </w:tc>
        <w:tc>
          <w:tcPr>
            <w:tcW w:w="0" w:type="auto"/>
            <w:vAlign w:val="center"/>
            <w:hideMark/>
          </w:tcPr>
          <w:p w14:paraId="2E6EF1EF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71443809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5</w:t>
            </w:r>
          </w:p>
        </w:tc>
      </w:tr>
      <w:tr w:rsidR="002377DC" w:rsidRPr="002377DC" w14:paraId="006AD7E1" w14:textId="77777777" w:rsidTr="002377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2B2D4E1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68 - 74</w:t>
            </w:r>
          </w:p>
        </w:tc>
        <w:tc>
          <w:tcPr>
            <w:tcW w:w="0" w:type="auto"/>
            <w:vAlign w:val="center"/>
            <w:hideMark/>
          </w:tcPr>
          <w:p w14:paraId="419D92CE" w14:textId="1643D841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6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7,5</w:t>
            </w: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 xml:space="preserve"> 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–</w:t>
            </w: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 xml:space="preserve"> 74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,5</w:t>
            </w:r>
          </w:p>
        </w:tc>
        <w:tc>
          <w:tcPr>
            <w:tcW w:w="0" w:type="auto"/>
            <w:vAlign w:val="center"/>
            <w:hideMark/>
          </w:tcPr>
          <w:p w14:paraId="5515C539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71</w:t>
            </w:r>
          </w:p>
        </w:tc>
        <w:tc>
          <w:tcPr>
            <w:tcW w:w="0" w:type="auto"/>
            <w:vAlign w:val="center"/>
            <w:hideMark/>
          </w:tcPr>
          <w:p w14:paraId="3F3BF41F" w14:textId="35708E9A" w:rsidR="002377DC" w:rsidRPr="002377DC" w:rsidRDefault="004C138A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7A112FFC" w14:textId="17027906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1</w:t>
            </w:r>
            <w:r w:rsidR="004C138A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3</w:t>
            </w:r>
          </w:p>
        </w:tc>
      </w:tr>
      <w:tr w:rsidR="002377DC" w:rsidRPr="002377DC" w14:paraId="3D2D7F16" w14:textId="77777777" w:rsidTr="002377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DE873A2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75 - 81</w:t>
            </w:r>
          </w:p>
        </w:tc>
        <w:tc>
          <w:tcPr>
            <w:tcW w:w="0" w:type="auto"/>
            <w:vAlign w:val="center"/>
            <w:hideMark/>
          </w:tcPr>
          <w:p w14:paraId="79A8DDB9" w14:textId="73AE4605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7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4,5</w:t>
            </w: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 xml:space="preserve"> 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–</w:t>
            </w: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 xml:space="preserve"> 81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,5</w:t>
            </w:r>
          </w:p>
        </w:tc>
        <w:tc>
          <w:tcPr>
            <w:tcW w:w="0" w:type="auto"/>
            <w:vAlign w:val="center"/>
            <w:hideMark/>
          </w:tcPr>
          <w:p w14:paraId="5E4EFFAC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78</w:t>
            </w:r>
          </w:p>
        </w:tc>
        <w:tc>
          <w:tcPr>
            <w:tcW w:w="0" w:type="auto"/>
            <w:vAlign w:val="center"/>
            <w:hideMark/>
          </w:tcPr>
          <w:p w14:paraId="17B35CA7" w14:textId="48E9D23D" w:rsidR="002377DC" w:rsidRPr="002377DC" w:rsidRDefault="004C138A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56F62D1C" w14:textId="200129F9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1</w:t>
            </w:r>
            <w:r w:rsidR="004C138A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8</w:t>
            </w:r>
          </w:p>
        </w:tc>
      </w:tr>
      <w:tr w:rsidR="002377DC" w:rsidRPr="002377DC" w14:paraId="36188B4A" w14:textId="77777777" w:rsidTr="002377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57148C2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82 - 88</w:t>
            </w:r>
          </w:p>
        </w:tc>
        <w:tc>
          <w:tcPr>
            <w:tcW w:w="0" w:type="auto"/>
            <w:vAlign w:val="center"/>
            <w:hideMark/>
          </w:tcPr>
          <w:p w14:paraId="3601052E" w14:textId="4ABC686B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8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1,5</w:t>
            </w: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 xml:space="preserve"> 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–</w:t>
            </w: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 xml:space="preserve"> 88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,5</w:t>
            </w:r>
          </w:p>
        </w:tc>
        <w:tc>
          <w:tcPr>
            <w:tcW w:w="0" w:type="auto"/>
            <w:vAlign w:val="center"/>
            <w:hideMark/>
          </w:tcPr>
          <w:p w14:paraId="60309338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85</w:t>
            </w:r>
          </w:p>
        </w:tc>
        <w:tc>
          <w:tcPr>
            <w:tcW w:w="0" w:type="auto"/>
            <w:vAlign w:val="center"/>
            <w:hideMark/>
          </w:tcPr>
          <w:p w14:paraId="428CBF8F" w14:textId="6DCE95DD" w:rsidR="002377DC" w:rsidRPr="002377DC" w:rsidRDefault="004C138A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2C9DA03A" w14:textId="7C6645B5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2</w:t>
            </w:r>
            <w:r w:rsidR="004C138A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3</w:t>
            </w:r>
          </w:p>
        </w:tc>
      </w:tr>
      <w:tr w:rsidR="002377DC" w:rsidRPr="002377DC" w14:paraId="11F147D2" w14:textId="77777777" w:rsidTr="002377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6A474E4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89 - 95</w:t>
            </w:r>
          </w:p>
        </w:tc>
        <w:tc>
          <w:tcPr>
            <w:tcW w:w="0" w:type="auto"/>
            <w:vAlign w:val="center"/>
            <w:hideMark/>
          </w:tcPr>
          <w:p w14:paraId="4E2534F4" w14:textId="1E59E09F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8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8,5</w:t>
            </w: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 xml:space="preserve"> 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–</w:t>
            </w: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 xml:space="preserve"> 95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,5</w:t>
            </w:r>
          </w:p>
        </w:tc>
        <w:tc>
          <w:tcPr>
            <w:tcW w:w="0" w:type="auto"/>
            <w:vAlign w:val="center"/>
            <w:hideMark/>
          </w:tcPr>
          <w:p w14:paraId="046D6496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92</w:t>
            </w:r>
          </w:p>
        </w:tc>
        <w:tc>
          <w:tcPr>
            <w:tcW w:w="0" w:type="auto"/>
            <w:vAlign w:val="center"/>
            <w:hideMark/>
          </w:tcPr>
          <w:p w14:paraId="73B89034" w14:textId="3A37C832" w:rsidR="002377DC" w:rsidRPr="002377DC" w:rsidRDefault="004C138A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0A810032" w14:textId="52C37D75" w:rsidR="002377DC" w:rsidRPr="002377DC" w:rsidRDefault="004C138A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26</w:t>
            </w:r>
          </w:p>
        </w:tc>
      </w:tr>
      <w:tr w:rsidR="002377DC" w:rsidRPr="002377DC" w14:paraId="32349F2F" w14:textId="77777777" w:rsidTr="002377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05D0BF8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96 - 102</w:t>
            </w:r>
          </w:p>
        </w:tc>
        <w:tc>
          <w:tcPr>
            <w:tcW w:w="0" w:type="auto"/>
            <w:vAlign w:val="center"/>
            <w:hideMark/>
          </w:tcPr>
          <w:p w14:paraId="3CA10A47" w14:textId="0C7D0E91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9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5,5</w:t>
            </w: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 xml:space="preserve"> 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–</w:t>
            </w: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 xml:space="preserve"> 102</w:t>
            </w:r>
            <w:r w:rsidR="00B139E4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,5</w:t>
            </w:r>
          </w:p>
        </w:tc>
        <w:tc>
          <w:tcPr>
            <w:tcW w:w="0" w:type="auto"/>
            <w:vAlign w:val="center"/>
            <w:hideMark/>
          </w:tcPr>
          <w:p w14:paraId="09140FE7" w14:textId="77777777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99</w:t>
            </w:r>
          </w:p>
        </w:tc>
        <w:tc>
          <w:tcPr>
            <w:tcW w:w="0" w:type="auto"/>
            <w:vAlign w:val="center"/>
            <w:hideMark/>
          </w:tcPr>
          <w:p w14:paraId="61B2B6AE" w14:textId="0FB63D6A" w:rsidR="002377DC" w:rsidRPr="002377DC" w:rsidRDefault="004C138A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20172008" w14:textId="08E6071C" w:rsidR="002377DC" w:rsidRPr="002377DC" w:rsidRDefault="002377DC" w:rsidP="002377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  <w:r w:rsidRPr="002377DC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3</w:t>
            </w:r>
            <w:r w:rsidR="004C138A"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  <w:t>0</w:t>
            </w:r>
          </w:p>
        </w:tc>
      </w:tr>
    </w:tbl>
    <w:p w14:paraId="3AD07789" w14:textId="2DBEBE06" w:rsidR="00401255" w:rsidRDefault="00401255" w:rsidP="009F1340">
      <w:pPr>
        <w:spacing w:after="240" w:line="240" w:lineRule="auto"/>
        <w:rPr>
          <w:rFonts w:asciiTheme="majorBidi" w:hAnsiTheme="majorBidi" w:cstheme="majorBidi"/>
          <w:sz w:val="20"/>
          <w:szCs w:val="20"/>
          <w:lang w:val="en-ID"/>
        </w:rPr>
      </w:pPr>
    </w:p>
    <w:p w14:paraId="554FC6CB" w14:textId="3F8F0638" w:rsidR="00046A32" w:rsidRDefault="00046A32" w:rsidP="00046A32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6CEE72A0" w14:textId="77777777" w:rsidR="00B91276" w:rsidRDefault="00B91276" w:rsidP="00046A32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015FB954" w14:textId="77777777" w:rsidR="00046A32" w:rsidRDefault="00046A32" w:rsidP="00046A32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7646DEDD" w14:textId="77777777" w:rsidR="00046A32" w:rsidRDefault="00046A32" w:rsidP="00046A32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7E71ED96" w14:textId="79F4BCED" w:rsidR="00B66E87" w:rsidRPr="00A44D8D" w:rsidRDefault="00B66E87" w:rsidP="00B66E87">
      <w:pPr>
        <w:spacing w:after="240" w:line="240" w:lineRule="auto"/>
        <w:jc w:val="center"/>
        <w:rPr>
          <w:rFonts w:asciiTheme="majorBidi" w:hAnsiTheme="majorBidi" w:cstheme="majorBidi"/>
          <w:sz w:val="20"/>
          <w:szCs w:val="20"/>
          <w:lang w:val="en-ID"/>
        </w:rPr>
      </w:pPr>
      <w:bookmarkStart w:id="0" w:name="_Hlk186214791"/>
      <w:r w:rsidRPr="00A44D8D">
        <w:rPr>
          <w:rFonts w:asciiTheme="majorBidi" w:hAnsiTheme="majorBidi" w:cstheme="majorBidi"/>
          <w:noProof/>
          <w:sz w:val="20"/>
          <w:szCs w:val="20"/>
        </w:rPr>
        <w:drawing>
          <wp:inline distT="0" distB="0" distL="0" distR="0" wp14:anchorId="3D00BDDE" wp14:editId="7D02C18B">
            <wp:extent cx="4819650" cy="2095500"/>
            <wp:effectExtent l="0" t="0" r="0" b="0"/>
            <wp:docPr id="827751264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433115AC-460F-4763-7274-41F5B010E5A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72D4A017" w14:textId="1018C5B8" w:rsidR="006550FB" w:rsidRDefault="00A44D8D" w:rsidP="006550F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Theme="majorBidi" w:eastAsiaTheme="minorHAnsi" w:hAnsiTheme="majorBidi" w:cstheme="majorBidi"/>
          <w:sz w:val="20"/>
          <w:szCs w:val="20"/>
          <w:lang w:val="en-ID"/>
        </w:rPr>
      </w:pP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Grafik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ini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menggambarkan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perbandingan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antara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nilai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pretest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dan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posttest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dari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30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peserta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program </w:t>
      </w:r>
      <w:r w:rsidRPr="00A44D8D">
        <w:rPr>
          <w:rFonts w:asciiTheme="majorBidi" w:eastAsiaTheme="minorHAnsi" w:hAnsiTheme="majorBidi" w:cstheme="majorBidi"/>
          <w:sz w:val="20"/>
          <w:szCs w:val="20"/>
          <w:cs/>
          <w:lang w:val="en-ID"/>
        </w:rPr>
        <w:t>‎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penguasaan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kosakata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.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Grafik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tersebut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menunjukkan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peningkatan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yang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signifikan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dalam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nilai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posttest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(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batang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r w:rsidRPr="00A44D8D">
        <w:rPr>
          <w:rFonts w:asciiTheme="majorBidi" w:eastAsiaTheme="minorHAnsi" w:hAnsiTheme="majorBidi" w:cstheme="majorBidi"/>
          <w:sz w:val="20"/>
          <w:szCs w:val="20"/>
          <w:cs/>
          <w:lang w:val="en-ID"/>
        </w:rPr>
        <w:t>‎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biru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)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dibandingkan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dengan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nilai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pretest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(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batang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kuning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), yang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mengindikasikan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keefektifan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metode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pembelajaran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. </w:t>
      </w:r>
      <w:r w:rsidRPr="00A44D8D">
        <w:rPr>
          <w:rFonts w:asciiTheme="majorBidi" w:eastAsiaTheme="minorHAnsi" w:hAnsiTheme="majorBidi" w:cstheme="majorBidi"/>
          <w:sz w:val="20"/>
          <w:szCs w:val="20"/>
          <w:cs/>
          <w:lang w:val="en-ID"/>
        </w:rPr>
        <w:t>‎</w:t>
      </w:r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Sebagian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besar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peserta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mencapai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kemajuan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yang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signifikan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,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dengan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beberapa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peserta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menunjukkan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peningkatan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r w:rsidRPr="00A44D8D">
        <w:rPr>
          <w:rFonts w:asciiTheme="majorBidi" w:eastAsiaTheme="minorHAnsi" w:hAnsiTheme="majorBidi" w:cstheme="majorBidi"/>
          <w:sz w:val="20"/>
          <w:szCs w:val="20"/>
          <w:cs/>
          <w:lang w:val="en-ID"/>
        </w:rPr>
        <w:t>‎</w:t>
      </w:r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yang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drastis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,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sementara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yang lain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mengalami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peningkatan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yang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moderat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tergantung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pada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skor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awal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mereka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. </w:t>
      </w:r>
      <w:r w:rsidRPr="00A44D8D">
        <w:rPr>
          <w:rFonts w:asciiTheme="majorBidi" w:eastAsiaTheme="minorHAnsi" w:hAnsiTheme="majorBidi" w:cstheme="majorBidi"/>
          <w:sz w:val="20"/>
          <w:szCs w:val="20"/>
          <w:cs/>
          <w:lang w:val="en-ID"/>
        </w:rPr>
        <w:t>‎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Secara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keseluruhan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, data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menunjukkan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bahwa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pendekatan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berbasis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Arab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Pegon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berdampak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positif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terhadap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r w:rsidRPr="00A44D8D">
        <w:rPr>
          <w:rFonts w:asciiTheme="majorBidi" w:eastAsiaTheme="minorHAnsi" w:hAnsiTheme="majorBidi" w:cstheme="majorBidi"/>
          <w:sz w:val="20"/>
          <w:szCs w:val="20"/>
          <w:cs/>
          <w:lang w:val="en-ID"/>
        </w:rPr>
        <w:t>‎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penguasaan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kosakata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siswa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,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seperti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yang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tercermin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dalam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tren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peningkatan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yang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konsisten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dalam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hasil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posttest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.</w:t>
      </w:r>
      <w:r w:rsidRPr="00A44D8D">
        <w:rPr>
          <w:rFonts w:asciiTheme="majorBidi" w:eastAsiaTheme="minorHAnsi" w:hAnsiTheme="majorBidi" w:cstheme="majorBidi"/>
          <w:sz w:val="20"/>
          <w:szCs w:val="20"/>
          <w:cs/>
          <w:lang w:val="en-ID"/>
        </w:rPr>
        <w:t>‎</w:t>
      </w:r>
    </w:p>
    <w:p w14:paraId="2165DC74" w14:textId="77777777" w:rsidR="006550FB" w:rsidRPr="006550FB" w:rsidRDefault="006550FB" w:rsidP="006550F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Theme="majorBidi" w:eastAsiaTheme="minorHAnsi" w:hAnsiTheme="majorBidi" w:cstheme="majorBidi"/>
          <w:sz w:val="20"/>
          <w:szCs w:val="20"/>
          <w:lang w:val="en-ID"/>
        </w:rPr>
      </w:pPr>
    </w:p>
    <w:p w14:paraId="458CA99E" w14:textId="77777777" w:rsidR="00B91276" w:rsidRDefault="00B91276" w:rsidP="006550FB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6FC5A461" w14:textId="77777777" w:rsidR="00B91276" w:rsidRDefault="00B91276" w:rsidP="006550FB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11A815F5" w14:textId="77777777" w:rsidR="00B91276" w:rsidRDefault="00B91276" w:rsidP="006550FB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72D20DA3" w14:textId="77777777" w:rsidR="00B91276" w:rsidRDefault="00B91276" w:rsidP="006550FB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6F3B58B9" w14:textId="77777777" w:rsidR="00B91276" w:rsidRDefault="00B91276" w:rsidP="006550FB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52B15219" w14:textId="77777777" w:rsidR="00B91276" w:rsidRDefault="00B91276" w:rsidP="006550FB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6AC47254" w14:textId="77777777" w:rsidR="00B91276" w:rsidRDefault="00B91276" w:rsidP="006550FB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26AFCC2B" w14:textId="77777777" w:rsidR="00B91276" w:rsidRDefault="00B91276" w:rsidP="006550FB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26628B0A" w14:textId="77777777" w:rsidR="00B91276" w:rsidRDefault="00B91276" w:rsidP="006550FB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27FF9D59" w14:textId="77777777" w:rsidR="00B91276" w:rsidRDefault="00B91276" w:rsidP="006550FB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16A01230" w14:textId="77777777" w:rsidR="00B91276" w:rsidRDefault="00B91276" w:rsidP="006550FB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0E17BBDF" w14:textId="12B04DA1" w:rsidR="00B91276" w:rsidRDefault="00B91276" w:rsidP="006550FB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109EC360" w14:textId="77777777" w:rsidR="00B91276" w:rsidRDefault="00B91276" w:rsidP="006550FB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437A2DBE" w14:textId="11A8A6E8" w:rsidR="006550FB" w:rsidRDefault="006550FB" w:rsidP="006550FB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t xml:space="preserve">Hasil Uji </w:t>
      </w:r>
      <w:proofErr w:type="spellStart"/>
      <w:r>
        <w:rPr>
          <w:rFonts w:asciiTheme="majorBidi" w:hAnsiTheme="majorBidi" w:cstheme="majorBidi"/>
          <w:b/>
          <w:bCs/>
          <w:sz w:val="20"/>
          <w:szCs w:val="20"/>
        </w:rPr>
        <w:t>Validitas</w:t>
      </w:r>
      <w:proofErr w:type="spellEnd"/>
    </w:p>
    <w:p w14:paraId="4139A784" w14:textId="77777777" w:rsidR="006550FB" w:rsidRDefault="006550FB" w:rsidP="006550FB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5BDC5675" w14:textId="2E7F5BAF" w:rsidR="006550FB" w:rsidRDefault="00755AED" w:rsidP="006550FB">
      <w:pPr>
        <w:pStyle w:val="ListParagraph"/>
        <w:numPr>
          <w:ilvl w:val="0"/>
          <w:numId w:val="38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t xml:space="preserve">Uji </w:t>
      </w:r>
      <w:proofErr w:type="spellStart"/>
      <w:r>
        <w:rPr>
          <w:rFonts w:asciiTheme="majorBidi" w:hAnsiTheme="majorBidi" w:cstheme="majorBidi"/>
          <w:b/>
          <w:bCs/>
          <w:sz w:val="20"/>
          <w:szCs w:val="20"/>
        </w:rPr>
        <w:t>Validitas</w:t>
      </w:r>
      <w:proofErr w:type="spellEnd"/>
      <w:r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proofErr w:type="spellStart"/>
      <w:r w:rsidR="006550FB">
        <w:rPr>
          <w:rFonts w:asciiTheme="majorBidi" w:hAnsiTheme="majorBidi" w:cstheme="majorBidi"/>
          <w:b/>
          <w:bCs/>
          <w:sz w:val="20"/>
          <w:szCs w:val="20"/>
        </w:rPr>
        <w:t>Pilihan</w:t>
      </w:r>
      <w:proofErr w:type="spellEnd"/>
      <w:r w:rsidR="006550FB">
        <w:rPr>
          <w:rFonts w:asciiTheme="majorBidi" w:hAnsiTheme="majorBidi" w:cstheme="majorBidi"/>
          <w:b/>
          <w:bCs/>
          <w:sz w:val="20"/>
          <w:szCs w:val="20"/>
        </w:rPr>
        <w:t xml:space="preserve"> Ganda </w:t>
      </w:r>
    </w:p>
    <w:p w14:paraId="2EEDA8BC" w14:textId="77777777" w:rsidR="006550FB" w:rsidRDefault="006550FB" w:rsidP="006550FB">
      <w:pPr>
        <w:pStyle w:val="ListParagraph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tbl>
      <w:tblPr>
        <w:tblW w:w="3056" w:type="pct"/>
        <w:jc w:val="center"/>
        <w:tblLook w:val="04A0" w:firstRow="1" w:lastRow="0" w:firstColumn="1" w:lastColumn="0" w:noHBand="0" w:noVBand="1"/>
      </w:tblPr>
      <w:tblGrid>
        <w:gridCol w:w="478"/>
        <w:gridCol w:w="478"/>
        <w:gridCol w:w="418"/>
        <w:gridCol w:w="418"/>
        <w:gridCol w:w="418"/>
        <w:gridCol w:w="418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388"/>
      </w:tblGrid>
      <w:tr w:rsidR="006550FB" w:rsidRPr="009733E6" w14:paraId="363EBDB9" w14:textId="77777777" w:rsidTr="00B91276">
        <w:trPr>
          <w:trHeight w:val="221"/>
          <w:jc w:val="center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6F1327" w14:textId="77777777" w:rsidR="006550FB" w:rsidRPr="009733E6" w:rsidRDefault="006550FB" w:rsidP="004456EF">
            <w:pPr>
              <w:spacing w:line="240" w:lineRule="auto"/>
              <w:jc w:val="center"/>
              <w:rPr>
                <w:rFonts w:ascii="Arial Bold" w:hAnsi="Arial Bold"/>
                <w:b/>
                <w:bCs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 Bold" w:hAnsi="Arial Bold"/>
                <w:b/>
                <w:bCs/>
                <w:color w:val="993300"/>
                <w:sz w:val="16"/>
                <w:szCs w:val="16"/>
                <w:lang w:val="en-ID" w:eastAsia="en-ID"/>
              </w:rPr>
              <w:t>Correlations</w:t>
            </w:r>
          </w:p>
        </w:tc>
      </w:tr>
      <w:tr w:rsidR="00B91276" w:rsidRPr="009733E6" w14:paraId="3A6BB0F1" w14:textId="77777777" w:rsidTr="00B91276">
        <w:trPr>
          <w:trHeight w:val="221"/>
          <w:jc w:val="center"/>
        </w:trPr>
        <w:tc>
          <w:tcPr>
            <w:tcW w:w="247" w:type="pc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2001341B" w14:textId="77777777" w:rsidR="006550FB" w:rsidRPr="009733E6" w:rsidRDefault="006550FB" w:rsidP="004456EF">
            <w:pPr>
              <w:spacing w:line="240" w:lineRule="auto"/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6938B7BD" w14:textId="77777777" w:rsidR="006550FB" w:rsidRPr="009733E6" w:rsidRDefault="006550FB" w:rsidP="004456EF">
            <w:pPr>
              <w:spacing w:line="240" w:lineRule="auto"/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3FEDB5E3" w14:textId="77777777" w:rsidR="006550FB" w:rsidRPr="009733E6" w:rsidRDefault="006550FB" w:rsidP="004456EF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  <w:t>SOAL01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1D679258" w14:textId="77777777" w:rsidR="006550FB" w:rsidRPr="009733E6" w:rsidRDefault="006550FB" w:rsidP="004456EF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  <w:t>SOAL02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2965FB62" w14:textId="77777777" w:rsidR="006550FB" w:rsidRPr="009733E6" w:rsidRDefault="006550FB" w:rsidP="004456EF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  <w:t>SOAL03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4869A808" w14:textId="77777777" w:rsidR="006550FB" w:rsidRPr="009733E6" w:rsidRDefault="006550FB" w:rsidP="004456EF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  <w:t>SOAL04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1860150C" w14:textId="77777777" w:rsidR="006550FB" w:rsidRPr="009733E6" w:rsidRDefault="006550FB" w:rsidP="004456EF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  <w:t>SOAL05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3914348B" w14:textId="77777777" w:rsidR="006550FB" w:rsidRPr="009733E6" w:rsidRDefault="006550FB" w:rsidP="004456EF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  <w:t>SOAL06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57308166" w14:textId="77777777" w:rsidR="006550FB" w:rsidRPr="009733E6" w:rsidRDefault="006550FB" w:rsidP="004456EF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  <w:t>SOAL07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7AE11C23" w14:textId="77777777" w:rsidR="006550FB" w:rsidRPr="009733E6" w:rsidRDefault="006550FB" w:rsidP="004456EF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  <w:t>SOAL08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2901751C" w14:textId="77777777" w:rsidR="006550FB" w:rsidRPr="009733E6" w:rsidRDefault="006550FB" w:rsidP="004456EF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  <w:t>SOAL09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37F67988" w14:textId="77777777" w:rsidR="006550FB" w:rsidRPr="009733E6" w:rsidRDefault="006550FB" w:rsidP="004456EF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  <w:t>SOAL10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05A11F64" w14:textId="77777777" w:rsidR="006550FB" w:rsidRPr="009733E6" w:rsidRDefault="006550FB" w:rsidP="004456EF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  <w:t>SOAL11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113DEFA9" w14:textId="77777777" w:rsidR="006550FB" w:rsidRPr="009733E6" w:rsidRDefault="006550FB" w:rsidP="004456EF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  <w:t>SOAL12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101FDFF1" w14:textId="77777777" w:rsidR="006550FB" w:rsidRPr="009733E6" w:rsidRDefault="006550FB" w:rsidP="004456EF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  <w:t>SOAL13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31DEE736" w14:textId="77777777" w:rsidR="006550FB" w:rsidRPr="009733E6" w:rsidRDefault="006550FB" w:rsidP="004456EF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  <w:t>SOAL14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4F58C11B" w14:textId="77777777" w:rsidR="006550FB" w:rsidRPr="009733E6" w:rsidRDefault="006550FB" w:rsidP="004456EF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  <w:t>SOAL15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1AF51562" w14:textId="77777777" w:rsidR="006550FB" w:rsidRPr="009733E6" w:rsidRDefault="006550FB" w:rsidP="004456EF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  <w:t>SOAL16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47420BA5" w14:textId="77777777" w:rsidR="006550FB" w:rsidRPr="009733E6" w:rsidRDefault="006550FB" w:rsidP="004456EF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  <w:t>SOAL17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4BC597E0" w14:textId="77777777" w:rsidR="006550FB" w:rsidRPr="009733E6" w:rsidRDefault="006550FB" w:rsidP="004456EF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  <w:t>SOAL18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76604B88" w14:textId="77777777" w:rsidR="006550FB" w:rsidRPr="009733E6" w:rsidRDefault="006550FB" w:rsidP="004456EF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  <w:t>SOAL19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673E9478" w14:textId="77777777" w:rsidR="006550FB" w:rsidRPr="009733E6" w:rsidRDefault="006550FB" w:rsidP="004456EF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  <w:t>SOAL20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66D2A75E" w14:textId="77777777" w:rsidR="006550FB" w:rsidRPr="009733E6" w:rsidRDefault="006550FB" w:rsidP="004456EF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  <w:t>TOTAL</w:t>
            </w:r>
          </w:p>
        </w:tc>
      </w:tr>
      <w:tr w:rsidR="00B91276" w:rsidRPr="009733E6" w14:paraId="33AAEBC6" w14:textId="77777777" w:rsidTr="00B91276">
        <w:trPr>
          <w:trHeight w:val="534"/>
          <w:jc w:val="center"/>
        </w:trPr>
        <w:tc>
          <w:tcPr>
            <w:tcW w:w="247" w:type="pc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14:paraId="506FE7B0" w14:textId="77777777" w:rsidR="006550FB" w:rsidRPr="009733E6" w:rsidRDefault="006550FB" w:rsidP="004456EF">
            <w:pPr>
              <w:spacing w:line="240" w:lineRule="auto"/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  <w:t>TOTAL</w:t>
            </w:r>
          </w:p>
        </w:tc>
        <w:tc>
          <w:tcPr>
            <w:tcW w:w="24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018387B" w14:textId="77777777" w:rsidR="006550FB" w:rsidRPr="009733E6" w:rsidRDefault="006550FB" w:rsidP="004456EF">
            <w:pPr>
              <w:spacing w:line="240" w:lineRule="auto"/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  <w:t>Pearson Correlation</w:t>
            </w:r>
          </w:p>
        </w:tc>
        <w:tc>
          <w:tcPr>
            <w:tcW w:w="215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C3BB5F3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0,032</w:t>
            </w:r>
          </w:p>
        </w:tc>
        <w:tc>
          <w:tcPr>
            <w:tcW w:w="215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9C02170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0,283</w:t>
            </w:r>
          </w:p>
        </w:tc>
        <w:tc>
          <w:tcPr>
            <w:tcW w:w="214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ACFB0C2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0,328</w:t>
            </w:r>
          </w:p>
        </w:tc>
        <w:tc>
          <w:tcPr>
            <w:tcW w:w="214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CBCF1F8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0,354</w:t>
            </w:r>
          </w:p>
        </w:tc>
        <w:tc>
          <w:tcPr>
            <w:tcW w:w="214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79B9BB9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0,063</w:t>
            </w:r>
          </w:p>
        </w:tc>
        <w:tc>
          <w:tcPr>
            <w:tcW w:w="214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7B1DFDF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.390</w:t>
            </w:r>
            <w:r w:rsidRPr="009733E6">
              <w:rPr>
                <w:rFonts w:ascii="Arial" w:hAnsi="Arial" w:cs="Arial"/>
                <w:color w:val="993300"/>
                <w:sz w:val="16"/>
                <w:szCs w:val="16"/>
                <w:vertAlign w:val="superscript"/>
                <w:lang w:val="en-ID" w:eastAsia="en-ID"/>
              </w:rPr>
              <w:t>*</w:t>
            </w:r>
          </w:p>
        </w:tc>
        <w:tc>
          <w:tcPr>
            <w:tcW w:w="214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DE65BC8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.388</w:t>
            </w:r>
            <w:r w:rsidRPr="009733E6">
              <w:rPr>
                <w:rFonts w:ascii="Arial" w:hAnsi="Arial" w:cs="Arial"/>
                <w:color w:val="993300"/>
                <w:sz w:val="16"/>
                <w:szCs w:val="16"/>
                <w:vertAlign w:val="superscript"/>
                <w:lang w:val="en-ID" w:eastAsia="en-ID"/>
              </w:rPr>
              <w:t>*</w:t>
            </w:r>
          </w:p>
        </w:tc>
        <w:tc>
          <w:tcPr>
            <w:tcW w:w="214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95BE577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.390</w:t>
            </w:r>
            <w:r w:rsidRPr="009733E6">
              <w:rPr>
                <w:rFonts w:ascii="Arial" w:hAnsi="Arial" w:cs="Arial"/>
                <w:color w:val="993300"/>
                <w:sz w:val="16"/>
                <w:szCs w:val="16"/>
                <w:vertAlign w:val="superscript"/>
                <w:lang w:val="en-ID" w:eastAsia="en-ID"/>
              </w:rPr>
              <w:t>*</w:t>
            </w:r>
          </w:p>
        </w:tc>
        <w:tc>
          <w:tcPr>
            <w:tcW w:w="214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57EEFF4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0,250</w:t>
            </w:r>
          </w:p>
        </w:tc>
        <w:tc>
          <w:tcPr>
            <w:tcW w:w="214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1C848DF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.366</w:t>
            </w:r>
            <w:r w:rsidRPr="009733E6">
              <w:rPr>
                <w:rFonts w:ascii="Arial" w:hAnsi="Arial" w:cs="Arial"/>
                <w:color w:val="993300"/>
                <w:sz w:val="16"/>
                <w:szCs w:val="16"/>
                <w:vertAlign w:val="superscript"/>
                <w:lang w:val="en-ID" w:eastAsia="en-ID"/>
              </w:rPr>
              <w:t>*</w:t>
            </w:r>
          </w:p>
        </w:tc>
        <w:tc>
          <w:tcPr>
            <w:tcW w:w="214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BA055B2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0,231</w:t>
            </w:r>
          </w:p>
        </w:tc>
        <w:tc>
          <w:tcPr>
            <w:tcW w:w="214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10480D5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0,104</w:t>
            </w:r>
          </w:p>
        </w:tc>
        <w:tc>
          <w:tcPr>
            <w:tcW w:w="214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4CF3CD4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0,231</w:t>
            </w:r>
          </w:p>
        </w:tc>
        <w:tc>
          <w:tcPr>
            <w:tcW w:w="214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D5D5581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0,219</w:t>
            </w:r>
          </w:p>
        </w:tc>
        <w:tc>
          <w:tcPr>
            <w:tcW w:w="214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0A5EA16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.373</w:t>
            </w:r>
            <w:r w:rsidRPr="009733E6">
              <w:rPr>
                <w:rFonts w:ascii="Arial" w:hAnsi="Arial" w:cs="Arial"/>
                <w:color w:val="993300"/>
                <w:sz w:val="16"/>
                <w:szCs w:val="16"/>
                <w:vertAlign w:val="superscript"/>
                <w:lang w:val="en-ID" w:eastAsia="en-ID"/>
              </w:rPr>
              <w:t>*</w:t>
            </w:r>
          </w:p>
        </w:tc>
        <w:tc>
          <w:tcPr>
            <w:tcW w:w="214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8123EFD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0,193</w:t>
            </w:r>
          </w:p>
        </w:tc>
        <w:tc>
          <w:tcPr>
            <w:tcW w:w="214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F072017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.362</w:t>
            </w:r>
            <w:r w:rsidRPr="009733E6">
              <w:rPr>
                <w:rFonts w:ascii="Arial" w:hAnsi="Arial" w:cs="Arial"/>
                <w:color w:val="993300"/>
                <w:sz w:val="16"/>
                <w:szCs w:val="16"/>
                <w:vertAlign w:val="superscript"/>
                <w:lang w:val="en-ID" w:eastAsia="en-ID"/>
              </w:rPr>
              <w:t>*</w:t>
            </w:r>
          </w:p>
        </w:tc>
        <w:tc>
          <w:tcPr>
            <w:tcW w:w="214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F66E455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0,156</w:t>
            </w:r>
          </w:p>
        </w:tc>
        <w:tc>
          <w:tcPr>
            <w:tcW w:w="214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9523969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0,286</w:t>
            </w:r>
          </w:p>
        </w:tc>
        <w:tc>
          <w:tcPr>
            <w:tcW w:w="214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2717B9C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0,182</w:t>
            </w:r>
          </w:p>
        </w:tc>
        <w:tc>
          <w:tcPr>
            <w:tcW w:w="200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6A0034A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1</w:t>
            </w:r>
          </w:p>
        </w:tc>
      </w:tr>
      <w:tr w:rsidR="00B91276" w:rsidRPr="009733E6" w14:paraId="54F603BC" w14:textId="77777777" w:rsidTr="00B91276">
        <w:trPr>
          <w:trHeight w:val="356"/>
          <w:jc w:val="center"/>
        </w:trPr>
        <w:tc>
          <w:tcPr>
            <w:tcW w:w="247" w:type="pct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F23E61E" w14:textId="77777777" w:rsidR="006550FB" w:rsidRPr="009733E6" w:rsidRDefault="006550FB" w:rsidP="004456EF">
            <w:pPr>
              <w:spacing w:line="240" w:lineRule="auto"/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F3FE8E9" w14:textId="77777777" w:rsidR="006550FB" w:rsidRPr="009733E6" w:rsidRDefault="006550FB" w:rsidP="004456EF">
            <w:pPr>
              <w:spacing w:line="240" w:lineRule="auto"/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  <w:t>Sig. (2-tailed)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1D70E95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0,867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2573F1A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0,129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81C7B2D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0,076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7AE1FB3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0,055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E02F243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0,743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214E52E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0,033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6A904D5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0,034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D2B212B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0,033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AA43488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0,182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8800AF1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0,047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330889B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0,220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7F57FF9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0,584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03B28E1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0,220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89C2D23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0,245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A7C52B0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0,043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E7CDB8A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0,307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6FF2069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0,049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48B4FD6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0,410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F82899A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0,126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DE5B003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0,337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5F9E3F7A" w14:textId="77777777" w:rsidR="006550FB" w:rsidRPr="009733E6" w:rsidRDefault="006550FB" w:rsidP="004456EF">
            <w:pPr>
              <w:spacing w:line="240" w:lineRule="auto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 </w:t>
            </w:r>
          </w:p>
        </w:tc>
      </w:tr>
      <w:tr w:rsidR="00B91276" w:rsidRPr="009733E6" w14:paraId="1B4D1430" w14:textId="77777777" w:rsidTr="00B91276">
        <w:trPr>
          <w:trHeight w:val="221"/>
          <w:jc w:val="center"/>
        </w:trPr>
        <w:tc>
          <w:tcPr>
            <w:tcW w:w="247" w:type="pc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7CFA2A05" w14:textId="77777777" w:rsidR="006550FB" w:rsidRPr="009733E6" w:rsidRDefault="006550FB" w:rsidP="004456EF">
            <w:pPr>
              <w:spacing w:line="240" w:lineRule="auto"/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242B0325" w14:textId="77777777" w:rsidR="006550FB" w:rsidRPr="009733E6" w:rsidRDefault="006550FB" w:rsidP="004456EF">
            <w:pPr>
              <w:spacing w:line="240" w:lineRule="auto"/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333399"/>
                <w:sz w:val="16"/>
                <w:szCs w:val="16"/>
                <w:lang w:val="en-ID" w:eastAsia="en-ID"/>
              </w:rPr>
              <w:t>N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212469B3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0CF7C7E8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30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18BCB486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30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1A6636B9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30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5E4E19F7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30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754712DC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30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42AB84F9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30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49191275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30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61E5EFB7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30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4D2A17D2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30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62E0B30C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30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6141B271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30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30678626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30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0E922544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30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17AC63CB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30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4B7D1E2A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30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19FB0CAC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30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4F21ED0A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30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638F6834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30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0F9D8F5A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14:paraId="2A9117DC" w14:textId="77777777" w:rsidR="006550FB" w:rsidRPr="009733E6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30</w:t>
            </w:r>
          </w:p>
        </w:tc>
      </w:tr>
      <w:tr w:rsidR="00B91276" w:rsidRPr="009733E6" w14:paraId="08674896" w14:textId="77777777" w:rsidTr="00B91276">
        <w:trPr>
          <w:trHeight w:val="1250"/>
          <w:jc w:val="center"/>
        </w:trPr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C30ED" w14:textId="77777777" w:rsidR="006550FB" w:rsidRPr="009733E6" w:rsidRDefault="006550FB" w:rsidP="00B91276">
            <w:pPr>
              <w:spacing w:line="240" w:lineRule="auto"/>
              <w:jc w:val="center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*. Correlation is significant at the 0.05 level (2-tailed).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DFCD8" w14:textId="77777777" w:rsidR="006550FB" w:rsidRPr="009733E6" w:rsidRDefault="006550FB" w:rsidP="004456EF">
            <w:pPr>
              <w:spacing w:line="240" w:lineRule="auto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9B0F9" w14:textId="77777777" w:rsidR="006550FB" w:rsidRPr="009733E6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ID" w:eastAsia="en-ID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73DBD" w14:textId="77777777" w:rsidR="006550FB" w:rsidRPr="009733E6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ID" w:eastAsia="en-ID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84A1C" w14:textId="77777777" w:rsidR="006550FB" w:rsidRPr="009733E6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ID" w:eastAsia="en-ID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FF4D5" w14:textId="77777777" w:rsidR="006550FB" w:rsidRPr="009733E6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ID" w:eastAsia="en-ID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04F24" w14:textId="77777777" w:rsidR="006550FB" w:rsidRPr="009733E6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ID" w:eastAsia="en-ID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90805" w14:textId="77777777" w:rsidR="006550FB" w:rsidRPr="009733E6" w:rsidRDefault="006550FB" w:rsidP="004456EF">
            <w:pPr>
              <w:spacing w:line="240" w:lineRule="auto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Valid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59B5C" w14:textId="77777777" w:rsidR="006550FB" w:rsidRPr="009733E6" w:rsidRDefault="006550FB" w:rsidP="004456EF">
            <w:pPr>
              <w:spacing w:line="240" w:lineRule="auto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Valid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5CF7E" w14:textId="77777777" w:rsidR="006550FB" w:rsidRPr="009733E6" w:rsidRDefault="006550FB" w:rsidP="004456EF">
            <w:pPr>
              <w:spacing w:line="240" w:lineRule="auto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Valid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60205" w14:textId="77777777" w:rsidR="006550FB" w:rsidRPr="009733E6" w:rsidRDefault="006550FB" w:rsidP="004456EF">
            <w:pPr>
              <w:spacing w:line="240" w:lineRule="auto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84D36" w14:textId="77777777" w:rsidR="006550FB" w:rsidRPr="009733E6" w:rsidRDefault="006550FB" w:rsidP="004456EF">
            <w:pPr>
              <w:spacing w:line="240" w:lineRule="auto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Valid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6F0D3" w14:textId="77777777" w:rsidR="006550FB" w:rsidRPr="009733E6" w:rsidRDefault="006550FB" w:rsidP="004456EF">
            <w:pPr>
              <w:spacing w:line="240" w:lineRule="auto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1B130" w14:textId="77777777" w:rsidR="006550FB" w:rsidRPr="009733E6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ID" w:eastAsia="en-ID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72C71" w14:textId="77777777" w:rsidR="006550FB" w:rsidRPr="009733E6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ID" w:eastAsia="en-ID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0D91F" w14:textId="77777777" w:rsidR="006550FB" w:rsidRPr="009733E6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ID" w:eastAsia="en-ID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64DA9" w14:textId="77777777" w:rsidR="006550FB" w:rsidRPr="009733E6" w:rsidRDefault="006550FB" w:rsidP="004456EF">
            <w:pPr>
              <w:spacing w:line="240" w:lineRule="auto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Valid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E063C" w14:textId="77777777" w:rsidR="006550FB" w:rsidRPr="009733E6" w:rsidRDefault="006550FB" w:rsidP="004456EF">
            <w:pPr>
              <w:spacing w:line="240" w:lineRule="auto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234B2" w14:textId="77777777" w:rsidR="006550FB" w:rsidRPr="009733E6" w:rsidRDefault="006550FB" w:rsidP="004456EF">
            <w:pPr>
              <w:spacing w:line="240" w:lineRule="auto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Valid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C55AC" w14:textId="77777777" w:rsidR="006550FB" w:rsidRPr="009733E6" w:rsidRDefault="006550FB" w:rsidP="004456EF">
            <w:pPr>
              <w:spacing w:line="240" w:lineRule="auto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F8C7D" w14:textId="77777777" w:rsidR="006550FB" w:rsidRPr="009733E6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ID" w:eastAsia="en-ID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D6B8D" w14:textId="77777777" w:rsidR="006550FB" w:rsidRPr="009733E6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ID" w:eastAsia="en-ID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3FFC1" w14:textId="77777777" w:rsidR="006550FB" w:rsidRPr="009733E6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ID" w:eastAsia="en-ID"/>
              </w:rPr>
            </w:pPr>
          </w:p>
        </w:tc>
      </w:tr>
      <w:tr w:rsidR="00B91276" w:rsidRPr="009733E6" w14:paraId="005EDF77" w14:textId="77777777" w:rsidTr="00B91276">
        <w:trPr>
          <w:trHeight w:val="1250"/>
          <w:jc w:val="center"/>
        </w:trPr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8622E" w14:textId="77777777" w:rsidR="006550FB" w:rsidRPr="009733E6" w:rsidRDefault="006550FB" w:rsidP="00B91276">
            <w:pPr>
              <w:spacing w:line="240" w:lineRule="auto"/>
              <w:jc w:val="center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  <w:r w:rsidRPr="009733E6"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  <w:t>**. Correlation is significant at the 0.01 level (2-tailed).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B67B0" w14:textId="77777777" w:rsidR="006550FB" w:rsidRPr="009733E6" w:rsidRDefault="006550FB" w:rsidP="004456EF">
            <w:pPr>
              <w:spacing w:line="240" w:lineRule="auto"/>
              <w:rPr>
                <w:rFonts w:ascii="Arial" w:hAnsi="Arial" w:cs="Arial"/>
                <w:color w:val="993300"/>
                <w:sz w:val="16"/>
                <w:szCs w:val="16"/>
                <w:lang w:val="en-ID" w:eastAsia="en-ID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590D9" w14:textId="77777777" w:rsidR="006550FB" w:rsidRPr="009733E6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ID" w:eastAsia="en-ID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29A5D" w14:textId="77777777" w:rsidR="006550FB" w:rsidRPr="009733E6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ID" w:eastAsia="en-ID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8D135" w14:textId="77777777" w:rsidR="006550FB" w:rsidRPr="009733E6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ID" w:eastAsia="en-ID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E958D" w14:textId="77777777" w:rsidR="006550FB" w:rsidRPr="009733E6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ID" w:eastAsia="en-ID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C1E02" w14:textId="77777777" w:rsidR="006550FB" w:rsidRPr="009733E6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ID" w:eastAsia="en-ID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82020" w14:textId="77777777" w:rsidR="006550FB" w:rsidRPr="009733E6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ID" w:eastAsia="en-ID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52698" w14:textId="77777777" w:rsidR="006550FB" w:rsidRPr="009733E6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ID" w:eastAsia="en-ID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66D2F" w14:textId="77777777" w:rsidR="006550FB" w:rsidRPr="009733E6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ID" w:eastAsia="en-ID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7875C" w14:textId="77777777" w:rsidR="006550FB" w:rsidRPr="009733E6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ID" w:eastAsia="en-ID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07B64" w14:textId="77777777" w:rsidR="006550FB" w:rsidRPr="009733E6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ID" w:eastAsia="en-ID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A49D4" w14:textId="77777777" w:rsidR="006550FB" w:rsidRPr="009733E6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ID" w:eastAsia="en-ID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F0639" w14:textId="77777777" w:rsidR="006550FB" w:rsidRPr="009733E6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ID" w:eastAsia="en-ID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E6662" w14:textId="77777777" w:rsidR="006550FB" w:rsidRPr="009733E6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ID" w:eastAsia="en-ID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AAEBE" w14:textId="77777777" w:rsidR="006550FB" w:rsidRPr="009733E6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ID" w:eastAsia="en-ID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E93A7" w14:textId="77777777" w:rsidR="006550FB" w:rsidRPr="009733E6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ID" w:eastAsia="en-ID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34556" w14:textId="77777777" w:rsidR="006550FB" w:rsidRPr="009733E6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ID" w:eastAsia="en-ID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7BBA6" w14:textId="77777777" w:rsidR="006550FB" w:rsidRPr="009733E6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ID" w:eastAsia="en-ID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6AD1D" w14:textId="77777777" w:rsidR="006550FB" w:rsidRPr="009733E6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ID" w:eastAsia="en-ID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C1B42" w14:textId="77777777" w:rsidR="006550FB" w:rsidRPr="009733E6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ID" w:eastAsia="en-ID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E9821" w14:textId="77777777" w:rsidR="006550FB" w:rsidRPr="009733E6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ID" w:eastAsia="en-ID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F0C12" w14:textId="77777777" w:rsidR="006550FB" w:rsidRPr="009733E6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ID" w:eastAsia="en-ID"/>
              </w:rPr>
            </w:pPr>
          </w:p>
        </w:tc>
      </w:tr>
    </w:tbl>
    <w:p w14:paraId="52AF924D" w14:textId="77777777" w:rsidR="006550FB" w:rsidRDefault="006550FB" w:rsidP="006550FB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348C650C" w14:textId="77777777" w:rsidR="006550FB" w:rsidRDefault="006550FB" w:rsidP="006550FB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090D53C1" w14:textId="77777777" w:rsidR="006550FB" w:rsidRDefault="006550FB" w:rsidP="006550FB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5F52D726" w14:textId="77777777" w:rsidR="006550FB" w:rsidRDefault="006550FB" w:rsidP="006550FB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0814A3F3" w14:textId="77777777" w:rsidR="006550FB" w:rsidRDefault="006550FB" w:rsidP="006550FB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1AE25E46" w14:textId="77777777" w:rsidR="006550FB" w:rsidRPr="006550FB" w:rsidRDefault="006550FB" w:rsidP="006550FB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7947515C" w14:textId="288FEA2A" w:rsidR="006550FB" w:rsidRDefault="00755AED" w:rsidP="006550FB">
      <w:pPr>
        <w:pStyle w:val="ListParagraph"/>
        <w:numPr>
          <w:ilvl w:val="0"/>
          <w:numId w:val="38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t xml:space="preserve">Uji </w:t>
      </w:r>
      <w:proofErr w:type="spellStart"/>
      <w:r>
        <w:rPr>
          <w:rFonts w:asciiTheme="majorBidi" w:hAnsiTheme="majorBidi" w:cstheme="majorBidi"/>
          <w:b/>
          <w:bCs/>
          <w:sz w:val="20"/>
          <w:szCs w:val="20"/>
        </w:rPr>
        <w:t>Validitas</w:t>
      </w:r>
      <w:proofErr w:type="spellEnd"/>
      <w:r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6550FB">
        <w:rPr>
          <w:rFonts w:asciiTheme="majorBidi" w:hAnsiTheme="majorBidi" w:cstheme="majorBidi"/>
          <w:b/>
          <w:bCs/>
          <w:sz w:val="20"/>
          <w:szCs w:val="20"/>
        </w:rPr>
        <w:t>Esai</w:t>
      </w:r>
    </w:p>
    <w:p w14:paraId="40091D86" w14:textId="77777777" w:rsidR="006550FB" w:rsidRDefault="006550FB" w:rsidP="006550FB">
      <w:pPr>
        <w:pStyle w:val="ListParagraph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tbl>
      <w:tblPr>
        <w:tblW w:w="8914" w:type="dxa"/>
        <w:jc w:val="center"/>
        <w:tblLook w:val="04A0" w:firstRow="1" w:lastRow="0" w:firstColumn="1" w:lastColumn="0" w:noHBand="0" w:noVBand="1"/>
      </w:tblPr>
      <w:tblGrid>
        <w:gridCol w:w="960"/>
        <w:gridCol w:w="1097"/>
        <w:gridCol w:w="1097"/>
        <w:gridCol w:w="960"/>
        <w:gridCol w:w="960"/>
        <w:gridCol w:w="960"/>
        <w:gridCol w:w="960"/>
        <w:gridCol w:w="960"/>
        <w:gridCol w:w="960"/>
      </w:tblGrid>
      <w:tr w:rsidR="006550FB" w:rsidRPr="006550FB" w14:paraId="7E0B58CC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E751F" w14:textId="77777777" w:rsidR="006550FB" w:rsidRPr="006550FB" w:rsidRDefault="006550FB" w:rsidP="004456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ID" w:eastAsia="en-ID"/>
              </w:rPr>
            </w:pPr>
          </w:p>
        </w:tc>
        <w:tc>
          <w:tcPr>
            <w:tcW w:w="79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9FFF20" w14:textId="77777777" w:rsidR="006550FB" w:rsidRPr="006550FB" w:rsidRDefault="006550FB" w:rsidP="004456EF">
            <w:pPr>
              <w:spacing w:line="240" w:lineRule="auto"/>
              <w:jc w:val="center"/>
              <w:rPr>
                <w:rFonts w:ascii="Arial Bold" w:hAnsi="Arial Bold"/>
                <w:b/>
                <w:bCs/>
                <w:color w:val="993300"/>
                <w:lang w:val="en-ID" w:eastAsia="en-ID"/>
              </w:rPr>
            </w:pPr>
            <w:r w:rsidRPr="006550FB">
              <w:rPr>
                <w:rFonts w:ascii="Arial Bold" w:hAnsi="Arial Bold"/>
                <w:b/>
                <w:bCs/>
                <w:color w:val="993300"/>
                <w:lang w:val="en-ID" w:eastAsia="en-ID"/>
              </w:rPr>
              <w:t>Correlations</w:t>
            </w:r>
          </w:p>
        </w:tc>
      </w:tr>
      <w:tr w:rsidR="006550FB" w:rsidRPr="006550FB" w14:paraId="7DF3C675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A72CA" w14:textId="77777777" w:rsidR="006550FB" w:rsidRPr="006550FB" w:rsidRDefault="006550FB" w:rsidP="004456EF">
            <w:pPr>
              <w:spacing w:line="240" w:lineRule="auto"/>
              <w:jc w:val="center"/>
              <w:rPr>
                <w:rFonts w:ascii="Arial Bold" w:hAnsi="Arial Bold"/>
                <w:b/>
                <w:bCs/>
                <w:color w:val="993300"/>
                <w:lang w:val="en-ID" w:eastAsia="en-ID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6CF2596A" w14:textId="77777777" w:rsidR="006550FB" w:rsidRPr="006550FB" w:rsidRDefault="006550FB" w:rsidP="004456EF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285D33E4" w14:textId="77777777" w:rsidR="006550FB" w:rsidRPr="006550FB" w:rsidRDefault="006550FB" w:rsidP="004456EF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1A9C7963" w14:textId="77777777" w:rsidR="006550FB" w:rsidRPr="006550FB" w:rsidRDefault="006550FB" w:rsidP="004456EF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SOAL01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7FE99058" w14:textId="77777777" w:rsidR="006550FB" w:rsidRPr="006550FB" w:rsidRDefault="006550FB" w:rsidP="004456EF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SOAL02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3E5387D0" w14:textId="77777777" w:rsidR="006550FB" w:rsidRPr="006550FB" w:rsidRDefault="006550FB" w:rsidP="004456EF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SOAL03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258E1C8B" w14:textId="77777777" w:rsidR="006550FB" w:rsidRPr="006550FB" w:rsidRDefault="006550FB" w:rsidP="004456EF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SOAL04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57E9BC23" w14:textId="77777777" w:rsidR="006550FB" w:rsidRPr="006550FB" w:rsidRDefault="006550FB" w:rsidP="004456EF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SOAL05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3CE37B08" w14:textId="77777777" w:rsidR="006550FB" w:rsidRPr="006550FB" w:rsidRDefault="006550FB" w:rsidP="004456EF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TOTAL</w:t>
            </w:r>
          </w:p>
        </w:tc>
      </w:tr>
      <w:tr w:rsidR="006550FB" w:rsidRPr="006550FB" w14:paraId="614536DA" w14:textId="77777777" w:rsidTr="00755AED">
        <w:trPr>
          <w:trHeight w:val="72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16D92" w14:textId="77777777" w:rsidR="006550FB" w:rsidRPr="006550FB" w:rsidRDefault="006550FB" w:rsidP="004456EF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</w:p>
        </w:tc>
        <w:tc>
          <w:tcPr>
            <w:tcW w:w="1097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14:paraId="13A51F48" w14:textId="77777777" w:rsidR="006550FB" w:rsidRPr="006550FB" w:rsidRDefault="006550FB" w:rsidP="004456EF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TOTAL</w:t>
            </w:r>
          </w:p>
        </w:tc>
        <w:tc>
          <w:tcPr>
            <w:tcW w:w="109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0ADCB32" w14:textId="77777777" w:rsidR="006550FB" w:rsidRPr="006550FB" w:rsidRDefault="006550FB" w:rsidP="004456EF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6592649" w14:textId="77777777" w:rsidR="006550FB" w:rsidRPr="006550FB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.892</w:t>
            </w:r>
            <w:r w:rsidRPr="006550FB">
              <w:rPr>
                <w:rFonts w:ascii="Arial" w:hAnsi="Arial" w:cs="Arial"/>
                <w:color w:val="99330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51EB8A8" w14:textId="77777777" w:rsidR="006550FB" w:rsidRPr="006550FB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.895</w:t>
            </w:r>
            <w:r w:rsidRPr="006550FB">
              <w:rPr>
                <w:rFonts w:ascii="Arial" w:hAnsi="Arial" w:cs="Arial"/>
                <w:color w:val="99330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69EBB5C" w14:textId="77777777" w:rsidR="006550FB" w:rsidRPr="006550FB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.773</w:t>
            </w:r>
            <w:r w:rsidRPr="006550FB">
              <w:rPr>
                <w:rFonts w:ascii="Arial" w:hAnsi="Arial" w:cs="Arial"/>
                <w:color w:val="99330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2865FFD" w14:textId="77777777" w:rsidR="006550FB" w:rsidRPr="006550FB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.815</w:t>
            </w:r>
            <w:r w:rsidRPr="006550FB">
              <w:rPr>
                <w:rFonts w:ascii="Arial" w:hAnsi="Arial" w:cs="Arial"/>
                <w:color w:val="99330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81D1CCA" w14:textId="77777777" w:rsidR="006550FB" w:rsidRPr="006550FB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.747</w:t>
            </w:r>
            <w:r w:rsidRPr="006550FB">
              <w:rPr>
                <w:rFonts w:ascii="Arial" w:hAnsi="Arial" w:cs="Arial"/>
                <w:color w:val="99330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FE64DD9" w14:textId="77777777" w:rsidR="006550FB" w:rsidRPr="006550FB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1</w:t>
            </w:r>
          </w:p>
        </w:tc>
      </w:tr>
      <w:tr w:rsidR="006550FB" w:rsidRPr="006550FB" w14:paraId="7ABBBC00" w14:textId="77777777" w:rsidTr="00755AED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62BCD" w14:textId="77777777" w:rsidR="006550FB" w:rsidRPr="006550FB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109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FDB32CF" w14:textId="77777777" w:rsidR="006550FB" w:rsidRPr="006550FB" w:rsidRDefault="006550FB" w:rsidP="004456EF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7391927" w14:textId="77777777" w:rsidR="006550FB" w:rsidRPr="006550FB" w:rsidRDefault="006550FB" w:rsidP="004456EF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4869AA7" w14:textId="77777777" w:rsidR="006550FB" w:rsidRPr="006550FB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AE7B5F6" w14:textId="77777777" w:rsidR="006550FB" w:rsidRPr="006550FB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63C682B" w14:textId="77777777" w:rsidR="006550FB" w:rsidRPr="006550FB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675369A" w14:textId="77777777" w:rsidR="006550FB" w:rsidRPr="006550FB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9BC8AE3" w14:textId="77777777" w:rsidR="006550FB" w:rsidRPr="006550FB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6128F13E" w14:textId="77777777" w:rsidR="006550FB" w:rsidRPr="006550FB" w:rsidRDefault="006550FB" w:rsidP="004456EF">
            <w:pPr>
              <w:spacing w:line="240" w:lineRule="auto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 </w:t>
            </w:r>
          </w:p>
        </w:tc>
      </w:tr>
      <w:tr w:rsidR="006550FB" w:rsidRPr="006550FB" w14:paraId="65ADAFDA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83C19" w14:textId="77777777" w:rsidR="006550FB" w:rsidRPr="006550FB" w:rsidRDefault="006550FB" w:rsidP="004456EF">
            <w:pPr>
              <w:spacing w:line="240" w:lineRule="auto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1596345F" w14:textId="77777777" w:rsidR="006550FB" w:rsidRPr="006550FB" w:rsidRDefault="006550FB" w:rsidP="004456EF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3E63D736" w14:textId="77777777" w:rsidR="006550FB" w:rsidRPr="006550FB" w:rsidRDefault="006550FB" w:rsidP="004456EF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1743FD06" w14:textId="77777777" w:rsidR="006550FB" w:rsidRPr="006550FB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264E90D2" w14:textId="77777777" w:rsidR="006550FB" w:rsidRPr="006550FB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2F168043" w14:textId="77777777" w:rsidR="006550FB" w:rsidRPr="006550FB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0D43581E" w14:textId="77777777" w:rsidR="006550FB" w:rsidRPr="006550FB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6B983F34" w14:textId="77777777" w:rsidR="006550FB" w:rsidRPr="006550FB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14:paraId="4ABD9298" w14:textId="77777777" w:rsidR="006550FB" w:rsidRPr="006550FB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30</w:t>
            </w:r>
          </w:p>
        </w:tc>
      </w:tr>
      <w:tr w:rsidR="006550FB" w:rsidRPr="006550FB" w14:paraId="0E407FFE" w14:textId="77777777" w:rsidTr="00755AED">
        <w:trPr>
          <w:trHeight w:val="168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027D8" w14:textId="77777777" w:rsidR="006550FB" w:rsidRPr="006550FB" w:rsidRDefault="006550FB" w:rsidP="004456EF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567A7" w14:textId="77777777" w:rsidR="006550FB" w:rsidRPr="006550FB" w:rsidRDefault="006550FB" w:rsidP="004456EF">
            <w:pPr>
              <w:spacing w:line="240" w:lineRule="auto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**. Correlation is significant at the 0.01 level (2-tailed).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657E0" w14:textId="77777777" w:rsidR="006550FB" w:rsidRPr="006550FB" w:rsidRDefault="006550FB" w:rsidP="004456EF">
            <w:pPr>
              <w:spacing w:line="240" w:lineRule="auto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5D68E" w14:textId="77777777" w:rsidR="006550FB" w:rsidRPr="006550FB" w:rsidRDefault="006550FB" w:rsidP="004456EF">
            <w:pPr>
              <w:spacing w:line="240" w:lineRule="auto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Valid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50FE8" w14:textId="77777777" w:rsidR="006550FB" w:rsidRPr="006550FB" w:rsidRDefault="006550FB" w:rsidP="004456EF">
            <w:pPr>
              <w:spacing w:line="240" w:lineRule="auto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Valid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FF6BF" w14:textId="77777777" w:rsidR="006550FB" w:rsidRPr="006550FB" w:rsidRDefault="006550FB" w:rsidP="004456EF">
            <w:pPr>
              <w:spacing w:line="240" w:lineRule="auto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Valid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9D174" w14:textId="77777777" w:rsidR="006550FB" w:rsidRPr="006550FB" w:rsidRDefault="006550FB" w:rsidP="004456EF">
            <w:pPr>
              <w:spacing w:line="240" w:lineRule="auto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Valid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547B4" w14:textId="77777777" w:rsidR="006550FB" w:rsidRPr="006550FB" w:rsidRDefault="006550FB" w:rsidP="004456EF">
            <w:pPr>
              <w:spacing w:line="240" w:lineRule="auto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6550F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Valid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C81E8" w14:textId="77777777" w:rsidR="006550FB" w:rsidRPr="006550FB" w:rsidRDefault="006550FB" w:rsidP="004456EF">
            <w:pPr>
              <w:spacing w:line="240" w:lineRule="auto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</w:tr>
    </w:tbl>
    <w:p w14:paraId="5B7AFD87" w14:textId="77777777" w:rsidR="006550FB" w:rsidRPr="009733E6" w:rsidRDefault="006550FB" w:rsidP="006550FB">
      <w:pPr>
        <w:pStyle w:val="ListParagraph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185CFE1C" w14:textId="77777777" w:rsidR="006550FB" w:rsidRDefault="006550FB" w:rsidP="006550FB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428D3863" w14:textId="77777777" w:rsidR="006550FB" w:rsidRDefault="006550FB" w:rsidP="006550FB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51FC0A31" w14:textId="242C0A71" w:rsidR="00CA17B9" w:rsidRDefault="006550FB" w:rsidP="00755AED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t xml:space="preserve">Hasil Uji </w:t>
      </w:r>
      <w:proofErr w:type="spellStart"/>
      <w:r>
        <w:rPr>
          <w:rFonts w:asciiTheme="majorBidi" w:hAnsiTheme="majorBidi" w:cstheme="majorBidi"/>
          <w:b/>
          <w:bCs/>
          <w:sz w:val="20"/>
          <w:szCs w:val="20"/>
        </w:rPr>
        <w:t>Reliabilitas</w:t>
      </w:r>
      <w:proofErr w:type="spellEnd"/>
    </w:p>
    <w:p w14:paraId="4899565C" w14:textId="77777777" w:rsidR="00755AED" w:rsidRDefault="00755AED" w:rsidP="00755AED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3764B081" w14:textId="3A22793E" w:rsidR="00CA17B9" w:rsidRPr="00CA17B9" w:rsidRDefault="00CA17B9" w:rsidP="00CA17B9">
      <w:pPr>
        <w:pStyle w:val="ListParagraph"/>
        <w:numPr>
          <w:ilvl w:val="0"/>
          <w:numId w:val="41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t xml:space="preserve">Uji </w:t>
      </w:r>
      <w:proofErr w:type="spellStart"/>
      <w:r>
        <w:rPr>
          <w:rFonts w:asciiTheme="majorBidi" w:hAnsiTheme="majorBidi" w:cstheme="majorBidi"/>
          <w:b/>
          <w:bCs/>
          <w:sz w:val="20"/>
          <w:szCs w:val="20"/>
        </w:rPr>
        <w:t>Reliabilitas</w:t>
      </w:r>
      <w:proofErr w:type="spellEnd"/>
      <w:r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0"/>
          <w:szCs w:val="20"/>
        </w:rPr>
        <w:t>Pilihan</w:t>
      </w:r>
      <w:proofErr w:type="spellEnd"/>
      <w:r>
        <w:rPr>
          <w:rFonts w:asciiTheme="majorBidi" w:hAnsiTheme="majorBidi" w:cstheme="majorBidi"/>
          <w:b/>
          <w:bCs/>
          <w:sz w:val="20"/>
          <w:szCs w:val="20"/>
        </w:rPr>
        <w:t xml:space="preserve"> Ganda</w:t>
      </w:r>
    </w:p>
    <w:tbl>
      <w:tblPr>
        <w:tblW w:w="7680" w:type="dxa"/>
        <w:jc w:val="center"/>
        <w:tblLook w:val="04A0" w:firstRow="1" w:lastRow="0" w:firstColumn="1" w:lastColumn="0" w:noHBand="0" w:noVBand="1"/>
      </w:tblPr>
      <w:tblGrid>
        <w:gridCol w:w="1077"/>
        <w:gridCol w:w="1024"/>
        <w:gridCol w:w="960"/>
        <w:gridCol w:w="1097"/>
        <w:gridCol w:w="1121"/>
        <w:gridCol w:w="960"/>
        <w:gridCol w:w="1121"/>
        <w:gridCol w:w="960"/>
      </w:tblGrid>
      <w:tr w:rsidR="00CA17B9" w:rsidRPr="00CA17B9" w14:paraId="2A4DF011" w14:textId="77777777" w:rsidTr="00755AED">
        <w:trPr>
          <w:trHeight w:val="300"/>
          <w:jc w:val="center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24E17B" w14:textId="77777777" w:rsidR="00CA17B9" w:rsidRPr="00CA17B9" w:rsidRDefault="00CA17B9" w:rsidP="00CA17B9">
            <w:pPr>
              <w:spacing w:line="240" w:lineRule="auto"/>
              <w:jc w:val="center"/>
              <w:rPr>
                <w:rFonts w:ascii="Arial Bold" w:hAnsi="Arial Bold"/>
                <w:b/>
                <w:bCs/>
                <w:color w:val="993300"/>
                <w:lang w:val="en-ID" w:eastAsia="en-ID"/>
              </w:rPr>
            </w:pPr>
            <w:r w:rsidRPr="00CA17B9">
              <w:rPr>
                <w:rFonts w:ascii="Arial Bold" w:hAnsi="Arial Bold"/>
                <w:b/>
                <w:bCs/>
                <w:color w:val="993300"/>
                <w:lang w:val="en-ID" w:eastAsia="en-ID"/>
              </w:rPr>
              <w:t>Case Processing Summary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B1A93" w14:textId="77777777" w:rsidR="00CA17B9" w:rsidRPr="00CA17B9" w:rsidRDefault="00CA17B9" w:rsidP="00CA17B9">
            <w:pPr>
              <w:spacing w:line="240" w:lineRule="auto"/>
              <w:jc w:val="center"/>
              <w:rPr>
                <w:rFonts w:ascii="Arial Bold" w:hAnsi="Arial Bold"/>
                <w:b/>
                <w:bCs/>
                <w:color w:val="99330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77303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B40C70" w14:textId="77777777" w:rsidR="00CA17B9" w:rsidRPr="00CA17B9" w:rsidRDefault="00CA17B9" w:rsidP="00CA17B9">
            <w:pPr>
              <w:spacing w:line="240" w:lineRule="auto"/>
              <w:jc w:val="center"/>
              <w:rPr>
                <w:rFonts w:ascii="Arial Bold" w:hAnsi="Arial Bold"/>
                <w:b/>
                <w:bCs/>
                <w:color w:val="993300"/>
                <w:lang w:val="en-ID" w:eastAsia="en-ID"/>
              </w:rPr>
            </w:pPr>
            <w:r w:rsidRPr="00CA17B9">
              <w:rPr>
                <w:rFonts w:ascii="Arial Bold" w:hAnsi="Arial Bold"/>
                <w:b/>
                <w:bCs/>
                <w:color w:val="993300"/>
                <w:lang w:val="en-ID" w:eastAsia="en-ID"/>
              </w:rPr>
              <w:t>Reliability Statistics</w:t>
            </w:r>
          </w:p>
        </w:tc>
      </w:tr>
      <w:tr w:rsidR="00CA17B9" w:rsidRPr="00CA17B9" w14:paraId="02D38403" w14:textId="77777777" w:rsidTr="00755AED">
        <w:trPr>
          <w:trHeight w:val="495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0AFF8BAE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089E3AFA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3949351B" w14:textId="77777777" w:rsidR="00CA17B9" w:rsidRPr="00CA17B9" w:rsidRDefault="00CA17B9" w:rsidP="00CA17B9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48870DB2" w14:textId="77777777" w:rsidR="00CA17B9" w:rsidRPr="00CA17B9" w:rsidRDefault="00CA17B9" w:rsidP="00CA17B9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54B0C" w14:textId="77777777" w:rsidR="00CA17B9" w:rsidRPr="00CA17B9" w:rsidRDefault="00CA17B9" w:rsidP="00CA17B9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CB59F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2F905953" w14:textId="77777777" w:rsidR="00CA17B9" w:rsidRPr="00CA17B9" w:rsidRDefault="00CA17B9" w:rsidP="00CA17B9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Cronbach's Alpha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4FBF8EBB" w14:textId="77777777" w:rsidR="00CA17B9" w:rsidRPr="00CA17B9" w:rsidRDefault="00CA17B9" w:rsidP="00CA17B9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N of Items</w:t>
            </w:r>
          </w:p>
        </w:tc>
      </w:tr>
      <w:tr w:rsidR="00CA17B9" w:rsidRPr="00CA17B9" w14:paraId="03C9A6FF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77C2609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Cases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0CBCA90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Valid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526D5FC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DEC13BE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E28C8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F4272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4614D552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14:paraId="284896B0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20</w:t>
            </w:r>
          </w:p>
        </w:tc>
      </w:tr>
      <w:tr w:rsidR="00CA17B9" w:rsidRPr="00CA17B9" w14:paraId="7CD625B8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A183BEE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EC01B9D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proofErr w:type="spellStart"/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Excluded</w:t>
            </w:r>
            <w:r w:rsidRPr="00CA17B9">
              <w:rPr>
                <w:rFonts w:ascii="Arial" w:hAnsi="Arial" w:cs="Arial"/>
                <w:color w:val="333399"/>
                <w:sz w:val="18"/>
                <w:szCs w:val="18"/>
                <w:vertAlign w:val="superscript"/>
                <w:lang w:val="en-ID" w:eastAsia="en-ID"/>
              </w:rPr>
              <w:t>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AF01D11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897F683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8B145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567F3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1C4D8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97E11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70A14BE8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3E71F1FD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345D515A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7B06A662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14:paraId="492A02C0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8510B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A1646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537E6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E3C6F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7F08311B" w14:textId="77777777" w:rsidTr="00755AED">
        <w:trPr>
          <w:trHeight w:val="216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9FE76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a. Listwise deletion based on all variables in the procedure.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3E663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A1EA3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60F4F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61719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10C46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0AC60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1BBA4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4CBD124A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0D14A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A0715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E8C92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6BA6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57209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4759F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13100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977B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6DC02393" w14:textId="77777777" w:rsidTr="00755AED">
        <w:trPr>
          <w:trHeight w:val="300"/>
          <w:jc w:val="center"/>
        </w:trPr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737B1A" w14:textId="77777777" w:rsidR="00CA17B9" w:rsidRPr="00CA17B9" w:rsidRDefault="00CA17B9" w:rsidP="00CA17B9">
            <w:pPr>
              <w:spacing w:line="240" w:lineRule="auto"/>
              <w:jc w:val="center"/>
              <w:rPr>
                <w:rFonts w:ascii="Arial Bold" w:hAnsi="Arial Bold"/>
                <w:b/>
                <w:bCs/>
                <w:color w:val="993300"/>
                <w:lang w:val="en-ID" w:eastAsia="en-ID"/>
              </w:rPr>
            </w:pPr>
            <w:r w:rsidRPr="00CA17B9">
              <w:rPr>
                <w:rFonts w:ascii="Arial Bold" w:hAnsi="Arial Bold"/>
                <w:b/>
                <w:bCs/>
                <w:color w:val="993300"/>
                <w:lang w:val="en-ID" w:eastAsia="en-ID"/>
              </w:rPr>
              <w:t>Item-Total Statistics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63C3B" w14:textId="77777777" w:rsidR="00CA17B9" w:rsidRPr="00CA17B9" w:rsidRDefault="00CA17B9" w:rsidP="00CA17B9">
            <w:pPr>
              <w:spacing w:line="240" w:lineRule="auto"/>
              <w:jc w:val="center"/>
              <w:rPr>
                <w:rFonts w:ascii="Arial Bold" w:hAnsi="Arial Bold"/>
                <w:b/>
                <w:bCs/>
                <w:color w:val="99330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18E95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7BA3B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4B36DEBD" w14:textId="77777777" w:rsidTr="00755AED">
        <w:trPr>
          <w:trHeight w:val="975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7F21BCCE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4C551529" w14:textId="77777777" w:rsidR="00CA17B9" w:rsidRPr="00CA17B9" w:rsidRDefault="00CA17B9" w:rsidP="00CA17B9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Scale Mean if Item Deleted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77199624" w14:textId="77777777" w:rsidR="00CA17B9" w:rsidRPr="00CA17B9" w:rsidRDefault="00CA17B9" w:rsidP="00CA17B9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Scale Variance if Item Deleted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2BA1D186" w14:textId="77777777" w:rsidR="00CA17B9" w:rsidRPr="00CA17B9" w:rsidRDefault="00CA17B9" w:rsidP="00CA17B9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Corrected Item-Total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79EFD1A0" w14:textId="77777777" w:rsidR="00CA17B9" w:rsidRPr="00CA17B9" w:rsidRDefault="00CA17B9" w:rsidP="00CA17B9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Cronbach's Alpha if Item Deleted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9E010" w14:textId="77777777" w:rsidR="00CA17B9" w:rsidRPr="00CA17B9" w:rsidRDefault="00CA17B9" w:rsidP="00CA17B9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57FE2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D22E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18C8883F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30BE310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SOAL01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A128D97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4CEBD36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6,966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A3D94E9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-0,157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78695BF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0,327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B97D4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C78E2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639EA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599B9FE1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01FA23D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SOAL02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89FF7B2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8,97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BEE32F7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6,309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C261CA0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D24F95F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0,252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F83C9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F7A6E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8A195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5A80434C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25150E8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SOAL03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499A9C6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8,87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612F46F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6,189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038288E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578AE71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0,237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9239B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7C335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89030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60D3BFF9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5A2ADDA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lastRenderedPageBreak/>
              <w:t>SOAL04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CF4459B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8,87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21F3B1A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6,120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32B2E96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AA6F7AC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0,228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870C0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A6BEA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AB4B9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720D544F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6789816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SOAL05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B6F5BA8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8,93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A1C29CE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6,892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57C7B48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-0,131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39262E1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0,320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836F7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18AC8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5E774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7180B7AB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4684E9E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SOAL06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09CB6E0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8,90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720810D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6,024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50382C1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2BBCDF9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0,215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9BB93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DC275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9C3FE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788AF416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2131780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SOAL07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179776B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8,97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BE72FB2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6,033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F1D81C0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A078487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0,215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430D2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1B2D8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6D80A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3F854FC4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5C2E4E2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SOAL08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0D3735E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8,90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AFD98A4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6,024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DD5ADF6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297F7CE0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0,215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6744B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82FB3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AA052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40955A5E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851F435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SOAL09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B128591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8,87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09B16AC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6,395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8C175DD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0,057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20D36DAA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0,263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2C615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5FDBA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3AA35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6F7063E9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CB89AF2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SOAL10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11D04BE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8,80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14BA3CC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6,097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DD79A7B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34E4491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0,223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92718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DBB4F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78C5C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51B0D925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5B5CE37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SOAL11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AB4F576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8,97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B3995C5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6,447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B33819B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0,039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1FFE562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0,269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FC4C9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00F3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A5162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73BF73F7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887314B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SOAL12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57ABD59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8,90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0BED487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6,783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3EC06AE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-0,091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0C8E734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0,309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A6CE4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026BE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B1E8A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63955C30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2D0B0C9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SOAL13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B1AD1C7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8,97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EEEB96C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6,447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74C6770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0,039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928E943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0,269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9844E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5A3CA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9552C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18026572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3FE8A28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SOAL14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7070FE1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8,93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4F8DB38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6,478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9FEBAD3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C52156E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0,273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D0291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833D8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99DAA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67D80B32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EFA72FF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SOAL15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91A7D66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8,83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84986F2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6,075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7CAEA66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E8F27E3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0,221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A31B2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12174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D23EC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295FCC99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6325DBF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SOAL16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5434766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8,93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116D3D1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6,547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3C8E8DF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-0,002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D9A74E0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0,282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28240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BB907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60AF9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45863F0E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B38D0C3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SOAL17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DADB81C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8,97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C7CD9E4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6,102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CC00A38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E54F310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0,225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D9C28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C8139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6479D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5B086254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A2DE0F0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SOAL18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D1B43C2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8,90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A034AE1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6,645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B5C9F09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-0,039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5B4DFB81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0,293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6589B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21CDB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9E2A4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41C96825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BB1058F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SOAL19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12F1F03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7C56479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6,309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AAC3A25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C3F67A8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881D5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98E23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EB2AD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7C11CC6A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66AD305A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SOAL20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1D24CF87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9,10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283A37ED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6,576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5C803652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14:paraId="3DB0BC9C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0,279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077D3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1BA9D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0CE28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</w:tbl>
    <w:p w14:paraId="5981B19F" w14:textId="4D1FCE9F" w:rsidR="006550FB" w:rsidRDefault="006550FB" w:rsidP="00CA17B9">
      <w:pPr>
        <w:pStyle w:val="ListParagraph"/>
        <w:spacing w:after="240" w:line="240" w:lineRule="auto"/>
        <w:rPr>
          <w:rFonts w:asciiTheme="majorBidi" w:hAnsiTheme="majorBidi" w:cstheme="majorBidi"/>
          <w:sz w:val="20"/>
          <w:szCs w:val="20"/>
        </w:rPr>
      </w:pPr>
    </w:p>
    <w:p w14:paraId="58468061" w14:textId="23B7E22E" w:rsidR="00CA17B9" w:rsidRDefault="00CA17B9" w:rsidP="00CA17B9">
      <w:pPr>
        <w:pStyle w:val="ListParagraph"/>
        <w:spacing w:after="240" w:line="240" w:lineRule="auto"/>
        <w:rPr>
          <w:rFonts w:asciiTheme="majorBidi" w:hAnsiTheme="majorBidi" w:cstheme="majorBidi"/>
          <w:sz w:val="20"/>
          <w:szCs w:val="20"/>
        </w:rPr>
      </w:pPr>
    </w:p>
    <w:p w14:paraId="606CC97D" w14:textId="26D4CC9F" w:rsidR="00CA17B9" w:rsidRDefault="00755AED" w:rsidP="00CA17B9">
      <w:pPr>
        <w:pStyle w:val="ListParagraph"/>
        <w:numPr>
          <w:ilvl w:val="0"/>
          <w:numId w:val="41"/>
        </w:numPr>
        <w:spacing w:after="240" w:line="240" w:lineRule="auto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t xml:space="preserve">Uji </w:t>
      </w:r>
      <w:proofErr w:type="spellStart"/>
      <w:r>
        <w:rPr>
          <w:rFonts w:asciiTheme="majorBidi" w:hAnsiTheme="majorBidi" w:cstheme="majorBidi"/>
          <w:b/>
          <w:bCs/>
          <w:sz w:val="20"/>
          <w:szCs w:val="20"/>
        </w:rPr>
        <w:t>Reliabilitas</w:t>
      </w:r>
      <w:proofErr w:type="spellEnd"/>
      <w:r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CA17B9" w:rsidRPr="00CA17B9">
        <w:rPr>
          <w:rFonts w:asciiTheme="majorBidi" w:hAnsiTheme="majorBidi" w:cstheme="majorBidi"/>
          <w:b/>
          <w:bCs/>
          <w:sz w:val="20"/>
          <w:szCs w:val="20"/>
        </w:rPr>
        <w:t>Esai</w:t>
      </w:r>
    </w:p>
    <w:p w14:paraId="29E717B6" w14:textId="218560A9" w:rsidR="00CA17B9" w:rsidRDefault="00CA17B9" w:rsidP="00CA17B9">
      <w:pPr>
        <w:pStyle w:val="ListParagraph"/>
        <w:spacing w:after="240" w:line="240" w:lineRule="auto"/>
        <w:ind w:left="108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tbl>
      <w:tblPr>
        <w:tblW w:w="7680" w:type="dxa"/>
        <w:jc w:val="center"/>
        <w:tblLook w:val="04A0" w:firstRow="1" w:lastRow="0" w:firstColumn="1" w:lastColumn="0" w:noHBand="0" w:noVBand="1"/>
      </w:tblPr>
      <w:tblGrid>
        <w:gridCol w:w="1077"/>
        <w:gridCol w:w="1024"/>
        <w:gridCol w:w="960"/>
        <w:gridCol w:w="1097"/>
        <w:gridCol w:w="1121"/>
        <w:gridCol w:w="960"/>
        <w:gridCol w:w="1121"/>
        <w:gridCol w:w="960"/>
      </w:tblGrid>
      <w:tr w:rsidR="00CA17B9" w:rsidRPr="00CA17B9" w14:paraId="396B4921" w14:textId="77777777" w:rsidTr="00755AED">
        <w:trPr>
          <w:trHeight w:val="300"/>
          <w:jc w:val="center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244FE0" w14:textId="77777777" w:rsidR="00CA17B9" w:rsidRPr="00CA17B9" w:rsidRDefault="00CA17B9" w:rsidP="00CA17B9">
            <w:pPr>
              <w:spacing w:line="240" w:lineRule="auto"/>
              <w:jc w:val="center"/>
              <w:rPr>
                <w:rFonts w:ascii="Arial Bold" w:hAnsi="Arial Bold"/>
                <w:b/>
                <w:bCs/>
                <w:color w:val="993300"/>
                <w:lang w:val="en-ID" w:eastAsia="en-ID"/>
              </w:rPr>
            </w:pPr>
            <w:r w:rsidRPr="00CA17B9">
              <w:rPr>
                <w:rFonts w:ascii="Arial Bold" w:hAnsi="Arial Bold"/>
                <w:b/>
                <w:bCs/>
                <w:color w:val="993300"/>
                <w:lang w:val="en-ID" w:eastAsia="en-ID"/>
              </w:rPr>
              <w:t>Case Processing Summary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9354C" w14:textId="77777777" w:rsidR="00CA17B9" w:rsidRPr="00CA17B9" w:rsidRDefault="00CA17B9" w:rsidP="00CA17B9">
            <w:pPr>
              <w:spacing w:line="240" w:lineRule="auto"/>
              <w:jc w:val="center"/>
              <w:rPr>
                <w:rFonts w:ascii="Arial Bold" w:hAnsi="Arial Bold"/>
                <w:b/>
                <w:bCs/>
                <w:color w:val="99330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E4DD2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9C4762" w14:textId="77777777" w:rsidR="00CA17B9" w:rsidRPr="00CA17B9" w:rsidRDefault="00CA17B9" w:rsidP="00CA17B9">
            <w:pPr>
              <w:spacing w:line="240" w:lineRule="auto"/>
              <w:jc w:val="center"/>
              <w:rPr>
                <w:rFonts w:ascii="Arial Bold" w:hAnsi="Arial Bold"/>
                <w:b/>
                <w:bCs/>
                <w:color w:val="993300"/>
                <w:lang w:val="en-ID" w:eastAsia="en-ID"/>
              </w:rPr>
            </w:pPr>
            <w:r w:rsidRPr="00CA17B9">
              <w:rPr>
                <w:rFonts w:ascii="Arial Bold" w:hAnsi="Arial Bold"/>
                <w:b/>
                <w:bCs/>
                <w:color w:val="993300"/>
                <w:lang w:val="en-ID" w:eastAsia="en-ID"/>
              </w:rPr>
              <w:t>Reliability Statistics</w:t>
            </w:r>
          </w:p>
        </w:tc>
      </w:tr>
      <w:tr w:rsidR="00CA17B9" w:rsidRPr="00CA17B9" w14:paraId="699F0C10" w14:textId="77777777" w:rsidTr="00755AED">
        <w:trPr>
          <w:trHeight w:val="495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63E13840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5237D11B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425DDB31" w14:textId="77777777" w:rsidR="00CA17B9" w:rsidRPr="00CA17B9" w:rsidRDefault="00CA17B9" w:rsidP="00CA17B9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25AEAD3C" w14:textId="77777777" w:rsidR="00CA17B9" w:rsidRPr="00CA17B9" w:rsidRDefault="00CA17B9" w:rsidP="00CA17B9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8A6BF" w14:textId="77777777" w:rsidR="00CA17B9" w:rsidRPr="00CA17B9" w:rsidRDefault="00CA17B9" w:rsidP="00CA17B9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1BFF5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3A0DFA4A" w14:textId="77777777" w:rsidR="00CA17B9" w:rsidRPr="00CA17B9" w:rsidRDefault="00CA17B9" w:rsidP="00CA17B9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Cronbach's Alpha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4547AC05" w14:textId="77777777" w:rsidR="00CA17B9" w:rsidRPr="00CA17B9" w:rsidRDefault="00CA17B9" w:rsidP="00CA17B9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N of Items</w:t>
            </w:r>
          </w:p>
        </w:tc>
      </w:tr>
      <w:tr w:rsidR="00CA17B9" w:rsidRPr="00CA17B9" w14:paraId="5BF96ADA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59EB042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Cases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3DCA3C7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Valid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283CDED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557FE59F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8ED83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C91E1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4FD55607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0,880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14:paraId="46523CF5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5</w:t>
            </w:r>
          </w:p>
        </w:tc>
      </w:tr>
      <w:tr w:rsidR="00CA17B9" w:rsidRPr="00CA17B9" w14:paraId="003C931F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A8523F6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0C14406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proofErr w:type="spellStart"/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Excluded</w:t>
            </w:r>
            <w:r w:rsidRPr="00CA17B9">
              <w:rPr>
                <w:rFonts w:ascii="Arial" w:hAnsi="Arial" w:cs="Arial"/>
                <w:color w:val="333399"/>
                <w:sz w:val="18"/>
                <w:szCs w:val="18"/>
                <w:vertAlign w:val="superscript"/>
                <w:lang w:val="en-ID" w:eastAsia="en-ID"/>
              </w:rPr>
              <w:t>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15B61BE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29C1550C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8687A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D01BA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7FFEF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2329E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75C51E00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2EE4B6D3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174676BA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054576AB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14:paraId="54E64155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53119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9500A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0862C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0719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7F149246" w14:textId="77777777" w:rsidTr="00755AED">
        <w:trPr>
          <w:trHeight w:val="216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CD0A0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a. Listwise deletion based on all variables in the procedure.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C4FE2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16F10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E8A1D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53116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8D576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1D9BF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B51F9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42CE7DDB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C78F2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8BCF2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5725F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173EB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8A3D6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21BB0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D0BB4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6A6EC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5C6D869A" w14:textId="77777777" w:rsidTr="00755AED">
        <w:trPr>
          <w:trHeight w:val="300"/>
          <w:jc w:val="center"/>
        </w:trPr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F1766" w14:textId="77777777" w:rsidR="00CA17B9" w:rsidRPr="00CA17B9" w:rsidRDefault="00CA17B9" w:rsidP="00CA17B9">
            <w:pPr>
              <w:spacing w:line="240" w:lineRule="auto"/>
              <w:jc w:val="center"/>
              <w:rPr>
                <w:rFonts w:ascii="Arial Bold" w:hAnsi="Arial Bold"/>
                <w:b/>
                <w:bCs/>
                <w:color w:val="993300"/>
                <w:lang w:val="en-ID" w:eastAsia="en-ID"/>
              </w:rPr>
            </w:pPr>
            <w:r w:rsidRPr="00CA17B9">
              <w:rPr>
                <w:rFonts w:ascii="Arial Bold" w:hAnsi="Arial Bold"/>
                <w:b/>
                <w:bCs/>
                <w:color w:val="993300"/>
                <w:lang w:val="en-ID" w:eastAsia="en-ID"/>
              </w:rPr>
              <w:t>Item-Total Statistics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1598D" w14:textId="77777777" w:rsidR="00CA17B9" w:rsidRPr="00CA17B9" w:rsidRDefault="00CA17B9" w:rsidP="00CA17B9">
            <w:pPr>
              <w:spacing w:line="240" w:lineRule="auto"/>
              <w:jc w:val="center"/>
              <w:rPr>
                <w:rFonts w:ascii="Arial Bold" w:hAnsi="Arial Bold"/>
                <w:b/>
                <w:bCs/>
                <w:color w:val="99330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56A97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6D9C7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7F5BB17E" w14:textId="77777777" w:rsidTr="00755AED">
        <w:trPr>
          <w:trHeight w:val="975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70D19D94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34973C97" w14:textId="77777777" w:rsidR="00CA17B9" w:rsidRPr="00CA17B9" w:rsidRDefault="00CA17B9" w:rsidP="00CA17B9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Scale Mean if Item Deleted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28FC3038" w14:textId="77777777" w:rsidR="00CA17B9" w:rsidRPr="00CA17B9" w:rsidRDefault="00CA17B9" w:rsidP="00CA17B9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Scale Variance if Item Deleted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6DD29322" w14:textId="77777777" w:rsidR="00CA17B9" w:rsidRPr="00CA17B9" w:rsidRDefault="00CA17B9" w:rsidP="00CA17B9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Corrected Item-Total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4263616F" w14:textId="77777777" w:rsidR="00CA17B9" w:rsidRPr="00CA17B9" w:rsidRDefault="00CA17B9" w:rsidP="00CA17B9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Cronbach's Alpha if Item Deleted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DB052" w14:textId="77777777" w:rsidR="00CA17B9" w:rsidRPr="00CA17B9" w:rsidRDefault="00CA17B9" w:rsidP="00CA17B9">
            <w:pPr>
              <w:spacing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22131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021C0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30A6FB08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BB51A71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SOAL01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DC46200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6,17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1F08B12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11,247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413E8C3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2AD555A9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0,831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3FF8C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F7ED1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0F369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05ED265E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0F92D5D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SOAL02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24DF8E4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6,37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4520DD5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9,757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AE97767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99667CA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0,830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85ACA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FF03E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053D6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29698F97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5E58DA8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lastRenderedPageBreak/>
              <w:t>SOAL03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2785800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6,33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DD4B61D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11,333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45B66A1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17D1525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0,873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0DA13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AD621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5A362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14B1A82F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1B6550B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SOAL04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AE961E2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6,60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65D019A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11,283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9135D5D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0,706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6F1B29E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0,855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E3EBA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92BA2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B92F6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CA17B9" w:rsidRPr="00CA17B9" w14:paraId="07F81CED" w14:textId="77777777" w:rsidTr="00755AE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7E8DCB1E" w14:textId="77777777" w:rsidR="00CA17B9" w:rsidRPr="00CA17B9" w:rsidRDefault="00CA17B9" w:rsidP="00CA17B9">
            <w:pPr>
              <w:spacing w:line="240" w:lineRule="auto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SOAL05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20B63902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6,93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09B5C5FD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11,926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1D794099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0,613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14:paraId="4FAFDE36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CA17B9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0,876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C930A" w14:textId="77777777" w:rsidR="00CA17B9" w:rsidRPr="00CA17B9" w:rsidRDefault="00CA17B9" w:rsidP="00CA17B9">
            <w:pPr>
              <w:spacing w:line="240" w:lineRule="auto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19CCF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97131" w14:textId="77777777" w:rsidR="00CA17B9" w:rsidRPr="00CA17B9" w:rsidRDefault="00CA17B9" w:rsidP="00CA17B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</w:tbl>
    <w:p w14:paraId="14D9E812" w14:textId="77777777" w:rsidR="00CA17B9" w:rsidRPr="00CA17B9" w:rsidRDefault="00CA17B9" w:rsidP="00CA17B9">
      <w:pPr>
        <w:pStyle w:val="ListParagraph"/>
        <w:spacing w:after="240" w:line="240" w:lineRule="auto"/>
        <w:ind w:left="108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4E1229CC" w14:textId="29DA4ABB" w:rsidR="006550FB" w:rsidRDefault="006550FB" w:rsidP="00B66E87">
      <w:pPr>
        <w:autoSpaceDE w:val="0"/>
        <w:autoSpaceDN w:val="0"/>
        <w:adjustRightInd w:val="0"/>
        <w:spacing w:line="240" w:lineRule="auto"/>
        <w:rPr>
          <w:rFonts w:asciiTheme="majorBidi" w:eastAsiaTheme="minorHAnsi" w:hAnsiTheme="majorBidi" w:cstheme="majorBidi"/>
          <w:b/>
          <w:bCs/>
          <w:sz w:val="20"/>
          <w:szCs w:val="20"/>
          <w:lang w:val="en-ID"/>
        </w:rPr>
      </w:pPr>
    </w:p>
    <w:p w14:paraId="3671B6AF" w14:textId="77777777" w:rsidR="006550FB" w:rsidRPr="00A44D8D" w:rsidRDefault="006550FB" w:rsidP="00B66E87">
      <w:pPr>
        <w:autoSpaceDE w:val="0"/>
        <w:autoSpaceDN w:val="0"/>
        <w:adjustRightInd w:val="0"/>
        <w:spacing w:line="240" w:lineRule="auto"/>
        <w:rPr>
          <w:rFonts w:asciiTheme="majorBidi" w:eastAsiaTheme="minorHAnsi" w:hAnsiTheme="majorBidi" w:cstheme="majorBidi"/>
          <w:b/>
          <w:bCs/>
          <w:sz w:val="20"/>
          <w:szCs w:val="20"/>
          <w:lang w:val="en-ID"/>
        </w:rPr>
      </w:pPr>
    </w:p>
    <w:p w14:paraId="20509232" w14:textId="3C65D299" w:rsidR="00B66E87" w:rsidRPr="00A44D8D" w:rsidRDefault="00401255" w:rsidP="00B66E87">
      <w:pPr>
        <w:autoSpaceDE w:val="0"/>
        <w:autoSpaceDN w:val="0"/>
        <w:adjustRightInd w:val="0"/>
        <w:spacing w:line="240" w:lineRule="auto"/>
        <w:rPr>
          <w:rFonts w:asciiTheme="majorBidi" w:eastAsiaTheme="minorHAnsi" w:hAnsiTheme="majorBidi" w:cstheme="majorBidi"/>
          <w:b/>
          <w:bCs/>
          <w:sz w:val="20"/>
          <w:szCs w:val="20"/>
          <w:lang w:val="en-ID"/>
        </w:rPr>
      </w:pPr>
      <w:proofErr w:type="spellStart"/>
      <w:r w:rsidRPr="00A44D8D">
        <w:rPr>
          <w:rFonts w:asciiTheme="majorBidi" w:eastAsiaTheme="minorHAnsi" w:hAnsiTheme="majorBidi" w:cstheme="majorBidi"/>
          <w:b/>
          <w:bCs/>
          <w:sz w:val="20"/>
          <w:szCs w:val="20"/>
          <w:lang w:val="en-ID"/>
        </w:rPr>
        <w:t>Analisis</w:t>
      </w:r>
      <w:proofErr w:type="spellEnd"/>
      <w:r w:rsidRPr="00A44D8D">
        <w:rPr>
          <w:rFonts w:asciiTheme="majorBidi" w:eastAsiaTheme="minorHAnsi" w:hAnsiTheme="majorBidi" w:cstheme="majorBidi"/>
          <w:b/>
          <w:bCs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b/>
          <w:bCs/>
          <w:sz w:val="20"/>
          <w:szCs w:val="20"/>
          <w:lang w:val="en-ID"/>
        </w:rPr>
        <w:t>Statistik</w:t>
      </w:r>
      <w:proofErr w:type="spellEnd"/>
      <w:r w:rsidRPr="00A44D8D">
        <w:rPr>
          <w:rFonts w:asciiTheme="majorBidi" w:eastAsiaTheme="minorHAnsi" w:hAnsiTheme="majorBidi" w:cstheme="majorBidi"/>
          <w:b/>
          <w:bCs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b/>
          <w:bCs/>
          <w:sz w:val="20"/>
          <w:szCs w:val="20"/>
          <w:lang w:val="en-ID"/>
        </w:rPr>
        <w:t>Deskriptif</w:t>
      </w:r>
      <w:proofErr w:type="spellEnd"/>
    </w:p>
    <w:p w14:paraId="4ABECDF7" w14:textId="77777777" w:rsidR="00A44D8D" w:rsidRPr="00A44D8D" w:rsidRDefault="00A44D8D" w:rsidP="00A44D8D">
      <w:pPr>
        <w:autoSpaceDE w:val="0"/>
        <w:autoSpaceDN w:val="0"/>
        <w:adjustRightInd w:val="0"/>
        <w:spacing w:line="240" w:lineRule="auto"/>
        <w:jc w:val="both"/>
        <w:rPr>
          <w:rFonts w:asciiTheme="majorBidi" w:eastAsiaTheme="minorHAnsi" w:hAnsiTheme="majorBidi" w:cstheme="majorBidi"/>
          <w:sz w:val="20"/>
          <w:szCs w:val="20"/>
          <w:lang w:val="en-ID"/>
        </w:rPr>
      </w:pPr>
    </w:p>
    <w:p w14:paraId="70320204" w14:textId="06CEE89F" w:rsidR="00401255" w:rsidRPr="00A44D8D" w:rsidRDefault="00A44D8D" w:rsidP="00A44D8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Theme="majorBidi" w:eastAsiaTheme="minorHAnsi" w:hAnsiTheme="majorBidi" w:cstheme="majorBidi"/>
          <w:sz w:val="20"/>
          <w:szCs w:val="20"/>
          <w:lang w:val="en-ID"/>
        </w:rPr>
      </w:pP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Statistik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deskriptif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adalah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proses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mengubah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data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penelitian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menjadi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format yang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lebih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mudah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difahami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r w:rsidRPr="00A44D8D">
        <w:rPr>
          <w:rFonts w:asciiTheme="majorBidi" w:eastAsiaTheme="minorHAnsi" w:hAnsiTheme="majorBidi" w:cstheme="majorBidi"/>
          <w:sz w:val="20"/>
          <w:szCs w:val="20"/>
          <w:cs/>
          <w:lang w:val="en-ID"/>
        </w:rPr>
        <w:t>‎</w:t>
      </w:r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dan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diinterpretasikan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.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Ringkasan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,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pengorganisasian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, dan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pengaturan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data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dalam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bentuk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angka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dan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grafik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r w:rsidRPr="00A44D8D">
        <w:rPr>
          <w:rFonts w:asciiTheme="majorBidi" w:eastAsiaTheme="minorHAnsi" w:hAnsiTheme="majorBidi" w:cstheme="majorBidi"/>
          <w:sz w:val="20"/>
          <w:szCs w:val="20"/>
          <w:cs/>
          <w:lang w:val="en-ID"/>
        </w:rPr>
        <w:t>‎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disediakan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oleh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tabel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.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Peneliti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biasanya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menggunakan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statistik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deskriptif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untuk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memberikan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informasi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tentang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r w:rsidRPr="00A44D8D">
        <w:rPr>
          <w:rFonts w:asciiTheme="majorBidi" w:eastAsiaTheme="minorHAnsi" w:hAnsiTheme="majorBidi" w:cstheme="majorBidi"/>
          <w:sz w:val="20"/>
          <w:szCs w:val="20"/>
          <w:cs/>
          <w:lang w:val="en-ID"/>
        </w:rPr>
        <w:t>‎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karakteristik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variabel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penelitian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dan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untuk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mendukung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variabel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yang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diselidiki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.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Menghitung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mean (rata-rata), </w:t>
      </w:r>
      <w:r w:rsidRPr="00A44D8D">
        <w:rPr>
          <w:rFonts w:asciiTheme="majorBidi" w:eastAsiaTheme="minorHAnsi" w:hAnsiTheme="majorBidi" w:cstheme="majorBidi"/>
          <w:sz w:val="20"/>
          <w:szCs w:val="20"/>
          <w:cs/>
          <w:lang w:val="en-ID"/>
        </w:rPr>
        <w:t>‎</w:t>
      </w:r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median, modus,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mencari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standar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deviasi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,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memeriksa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kemencengan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distribusi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data, dan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tugas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lain yang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terkait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r w:rsidRPr="00A44D8D">
        <w:rPr>
          <w:rFonts w:asciiTheme="majorBidi" w:eastAsiaTheme="minorHAnsi" w:hAnsiTheme="majorBidi" w:cstheme="majorBidi"/>
          <w:sz w:val="20"/>
          <w:szCs w:val="20"/>
          <w:cs/>
          <w:lang w:val="en-ID"/>
        </w:rPr>
        <w:t>‎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dengan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statistik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deskriptif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.</w:t>
      </w:r>
      <w:r w:rsidRPr="00A44D8D">
        <w:rPr>
          <w:rFonts w:asciiTheme="majorBidi" w:eastAsiaTheme="minorHAnsi" w:hAnsiTheme="majorBidi" w:cstheme="majorBidi"/>
          <w:sz w:val="20"/>
          <w:szCs w:val="20"/>
          <w:cs/>
          <w:lang w:val="en-ID"/>
        </w:rPr>
        <w:t>‎</w:t>
      </w:r>
    </w:p>
    <w:p w14:paraId="11CA8C30" w14:textId="77777777" w:rsidR="00527211" w:rsidRPr="00A44D8D" w:rsidRDefault="00527211" w:rsidP="00527211">
      <w:pPr>
        <w:autoSpaceDE w:val="0"/>
        <w:autoSpaceDN w:val="0"/>
        <w:adjustRightInd w:val="0"/>
        <w:spacing w:line="240" w:lineRule="auto"/>
        <w:rPr>
          <w:rFonts w:asciiTheme="majorBidi" w:eastAsiaTheme="minorHAnsi" w:hAnsiTheme="majorBidi" w:cstheme="majorBidi"/>
          <w:sz w:val="20"/>
          <w:szCs w:val="20"/>
          <w:lang w:val="en-ID"/>
        </w:rPr>
      </w:pPr>
    </w:p>
    <w:tbl>
      <w:tblPr>
        <w:tblW w:w="946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1032"/>
        <w:gridCol w:w="1077"/>
        <w:gridCol w:w="1108"/>
        <w:gridCol w:w="1031"/>
        <w:gridCol w:w="1031"/>
        <w:gridCol w:w="1446"/>
        <w:gridCol w:w="1031"/>
      </w:tblGrid>
      <w:tr w:rsidR="00527211" w:rsidRPr="00A44D8D" w14:paraId="5AB12229" w14:textId="77777777" w:rsidTr="00A44D8D">
        <w:trPr>
          <w:cantSplit/>
          <w:jc w:val="center"/>
        </w:trPr>
        <w:tc>
          <w:tcPr>
            <w:tcW w:w="9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70C137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b/>
                <w:bCs/>
                <w:color w:val="010205"/>
                <w:sz w:val="20"/>
                <w:szCs w:val="20"/>
                <w:lang w:val="en-ID"/>
              </w:rPr>
              <w:t>Descriptive Statistics</w:t>
            </w:r>
          </w:p>
        </w:tc>
      </w:tr>
      <w:tr w:rsidR="00527211" w:rsidRPr="00A44D8D" w14:paraId="71BDECD6" w14:textId="77777777" w:rsidTr="00A44D8D">
        <w:trPr>
          <w:cantSplit/>
          <w:jc w:val="center"/>
        </w:trPr>
        <w:tc>
          <w:tcPr>
            <w:tcW w:w="170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8786E29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240" w:lineRule="auto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2710FC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  <w:t>N</w:t>
            </w:r>
          </w:p>
        </w:tc>
        <w:tc>
          <w:tcPr>
            <w:tcW w:w="107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C35137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  <w:t>Minimum</w:t>
            </w:r>
          </w:p>
        </w:tc>
        <w:tc>
          <w:tcPr>
            <w:tcW w:w="110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0F7144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  <w:t>Maximum</w:t>
            </w:r>
          </w:p>
        </w:tc>
        <w:tc>
          <w:tcPr>
            <w:tcW w:w="103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378FFB7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  <w:t>Sum</w:t>
            </w:r>
          </w:p>
        </w:tc>
        <w:tc>
          <w:tcPr>
            <w:tcW w:w="103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3F6EA4C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  <w:t>Mean</w:t>
            </w:r>
          </w:p>
        </w:tc>
        <w:tc>
          <w:tcPr>
            <w:tcW w:w="144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2871EC9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  <w:t>Std. Deviation</w:t>
            </w:r>
          </w:p>
        </w:tc>
        <w:tc>
          <w:tcPr>
            <w:tcW w:w="103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4B4A8D7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  <w:t>Variance</w:t>
            </w:r>
          </w:p>
        </w:tc>
      </w:tr>
      <w:tr w:rsidR="00527211" w:rsidRPr="00A44D8D" w14:paraId="3BDCDA51" w14:textId="77777777" w:rsidTr="00A44D8D">
        <w:trPr>
          <w:cantSplit/>
          <w:jc w:val="center"/>
        </w:trPr>
        <w:tc>
          <w:tcPr>
            <w:tcW w:w="170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33CF72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  <w:t>Pretest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AA0C13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  <w:t>30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9E0F91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  <w:t>19</w:t>
            </w:r>
          </w:p>
        </w:tc>
        <w:tc>
          <w:tcPr>
            <w:tcW w:w="11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C7FF46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  <w:t>55</w:t>
            </w:r>
          </w:p>
        </w:tc>
        <w:tc>
          <w:tcPr>
            <w:tcW w:w="103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98F2DB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  <w:t>1199</w:t>
            </w:r>
          </w:p>
        </w:tc>
        <w:tc>
          <w:tcPr>
            <w:tcW w:w="103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A9678A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  <w:t>39.97</w:t>
            </w:r>
          </w:p>
        </w:tc>
        <w:tc>
          <w:tcPr>
            <w:tcW w:w="144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F60ADF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  <w:t>9.768</w:t>
            </w:r>
          </w:p>
        </w:tc>
        <w:tc>
          <w:tcPr>
            <w:tcW w:w="103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0C0306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  <w:t>95.413</w:t>
            </w:r>
          </w:p>
        </w:tc>
      </w:tr>
      <w:tr w:rsidR="00527211" w:rsidRPr="00A44D8D" w14:paraId="505C6F09" w14:textId="77777777" w:rsidTr="00A44D8D">
        <w:trPr>
          <w:cantSplit/>
          <w:jc w:val="center"/>
        </w:trPr>
        <w:tc>
          <w:tcPr>
            <w:tcW w:w="170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B026CD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</w:pPr>
            <w:proofErr w:type="spellStart"/>
            <w:r w:rsidRPr="00A44D8D"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  <w:t>Posttest</w:t>
            </w:r>
            <w:proofErr w:type="spellEnd"/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CD43FD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  <w:t>30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B61F9F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  <w:t>71</w:t>
            </w:r>
          </w:p>
        </w:tc>
        <w:tc>
          <w:tcPr>
            <w:tcW w:w="11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E7E104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  <w:t>98</w:t>
            </w:r>
          </w:p>
        </w:tc>
        <w:tc>
          <w:tcPr>
            <w:tcW w:w="10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B03084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  <w:t>2518</w:t>
            </w:r>
          </w:p>
        </w:tc>
        <w:tc>
          <w:tcPr>
            <w:tcW w:w="10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421E88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  <w:t>83.93</w:t>
            </w:r>
          </w:p>
        </w:tc>
        <w:tc>
          <w:tcPr>
            <w:tcW w:w="14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9A146F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  <w:t>8.175</w:t>
            </w:r>
          </w:p>
        </w:tc>
        <w:tc>
          <w:tcPr>
            <w:tcW w:w="10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0EB5AC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  <w:t>66.823</w:t>
            </w:r>
          </w:p>
        </w:tc>
      </w:tr>
      <w:tr w:rsidR="00527211" w:rsidRPr="00A44D8D" w14:paraId="3FAD18CD" w14:textId="77777777" w:rsidTr="00A44D8D">
        <w:trPr>
          <w:cantSplit/>
          <w:jc w:val="center"/>
        </w:trPr>
        <w:tc>
          <w:tcPr>
            <w:tcW w:w="170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1C8750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  <w:t>Valid N (listwise)</w:t>
            </w:r>
          </w:p>
        </w:tc>
        <w:tc>
          <w:tcPr>
            <w:tcW w:w="10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27FAFC7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  <w:t>30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787231B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240" w:lineRule="auto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</w:p>
        </w:tc>
        <w:tc>
          <w:tcPr>
            <w:tcW w:w="11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65ABD64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240" w:lineRule="auto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</w:p>
        </w:tc>
        <w:tc>
          <w:tcPr>
            <w:tcW w:w="103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2208577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240" w:lineRule="auto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</w:p>
        </w:tc>
        <w:tc>
          <w:tcPr>
            <w:tcW w:w="103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4ACDB6E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240" w:lineRule="auto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</w:p>
        </w:tc>
        <w:tc>
          <w:tcPr>
            <w:tcW w:w="144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066AE375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240" w:lineRule="auto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</w:p>
        </w:tc>
        <w:tc>
          <w:tcPr>
            <w:tcW w:w="103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DA4A079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240" w:lineRule="auto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</w:p>
        </w:tc>
      </w:tr>
    </w:tbl>
    <w:p w14:paraId="6E9D37F4" w14:textId="77777777" w:rsidR="00527211" w:rsidRPr="00A44D8D" w:rsidRDefault="00527211" w:rsidP="00527211">
      <w:pPr>
        <w:autoSpaceDE w:val="0"/>
        <w:autoSpaceDN w:val="0"/>
        <w:adjustRightInd w:val="0"/>
        <w:spacing w:line="400" w:lineRule="atLeast"/>
        <w:rPr>
          <w:rFonts w:asciiTheme="majorBidi" w:eastAsiaTheme="minorHAnsi" w:hAnsiTheme="majorBidi" w:cstheme="majorBidi"/>
          <w:sz w:val="20"/>
          <w:szCs w:val="20"/>
          <w:lang w:val="en-ID"/>
        </w:rPr>
      </w:pPr>
    </w:p>
    <w:p w14:paraId="46729E07" w14:textId="77777777" w:rsidR="00401255" w:rsidRPr="00A44D8D" w:rsidRDefault="00401255" w:rsidP="009F1340">
      <w:pPr>
        <w:spacing w:after="240" w:line="240" w:lineRule="auto"/>
        <w:rPr>
          <w:rFonts w:asciiTheme="majorBidi" w:hAnsiTheme="majorBidi" w:cstheme="majorBidi"/>
          <w:sz w:val="20"/>
          <w:szCs w:val="20"/>
          <w:lang w:val="en-ID"/>
        </w:rPr>
      </w:pPr>
    </w:p>
    <w:p w14:paraId="1C6E9910" w14:textId="3532DD55" w:rsidR="00527211" w:rsidRPr="00A44D8D" w:rsidRDefault="00527211" w:rsidP="009F1340">
      <w:pPr>
        <w:spacing w:after="240" w:line="240" w:lineRule="auto"/>
        <w:rPr>
          <w:rFonts w:asciiTheme="majorBidi" w:hAnsiTheme="majorBidi" w:cstheme="majorBidi"/>
          <w:b/>
          <w:bCs/>
          <w:sz w:val="20"/>
          <w:szCs w:val="20"/>
          <w:lang w:val="en-ID"/>
        </w:rPr>
      </w:pPr>
      <w:r w:rsidRPr="00A44D8D">
        <w:rPr>
          <w:rFonts w:asciiTheme="majorBidi" w:hAnsiTheme="majorBidi" w:cstheme="majorBidi"/>
          <w:b/>
          <w:bCs/>
          <w:sz w:val="20"/>
          <w:szCs w:val="20"/>
          <w:lang w:val="en-ID"/>
        </w:rPr>
        <w:t xml:space="preserve">Uji </w:t>
      </w:r>
      <w:proofErr w:type="spellStart"/>
      <w:r w:rsidRPr="00A44D8D">
        <w:rPr>
          <w:rFonts w:asciiTheme="majorBidi" w:hAnsiTheme="majorBidi" w:cstheme="majorBidi"/>
          <w:b/>
          <w:bCs/>
          <w:sz w:val="20"/>
          <w:szCs w:val="20"/>
          <w:lang w:val="en-ID"/>
        </w:rPr>
        <w:t>Normalitas</w:t>
      </w:r>
      <w:proofErr w:type="spellEnd"/>
      <w:r w:rsidRPr="00A44D8D">
        <w:rPr>
          <w:rFonts w:asciiTheme="majorBidi" w:hAnsiTheme="majorBidi" w:cstheme="majorBidi"/>
          <w:b/>
          <w:bCs/>
          <w:sz w:val="20"/>
          <w:szCs w:val="20"/>
          <w:lang w:val="en-ID"/>
        </w:rPr>
        <w:t xml:space="preserve"> Kolmogorov Smirnov</w:t>
      </w:r>
    </w:p>
    <w:p w14:paraId="2F09748E" w14:textId="77777777" w:rsidR="00A44D8D" w:rsidRPr="00A44D8D" w:rsidRDefault="00A44D8D" w:rsidP="00A44D8D">
      <w:pPr>
        <w:autoSpaceDE w:val="0"/>
        <w:autoSpaceDN w:val="0"/>
        <w:adjustRightInd w:val="0"/>
        <w:spacing w:line="240" w:lineRule="auto"/>
        <w:jc w:val="both"/>
        <w:rPr>
          <w:rFonts w:asciiTheme="majorBidi" w:eastAsiaTheme="minorHAnsi" w:hAnsiTheme="majorBidi" w:cstheme="majorBidi"/>
          <w:sz w:val="20"/>
          <w:szCs w:val="20"/>
          <w:lang w:val="en-ID"/>
        </w:rPr>
      </w:pPr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Dalam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statistik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, uji Kolmogorov-Smirnov (uji K-S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atau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uji KS)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adalah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uji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nonparametrik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yang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digunakan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r w:rsidRPr="00A44D8D">
        <w:rPr>
          <w:rFonts w:asciiTheme="majorBidi" w:eastAsiaTheme="minorHAnsi" w:hAnsiTheme="majorBidi" w:cstheme="majorBidi"/>
          <w:sz w:val="20"/>
          <w:szCs w:val="20"/>
          <w:cs/>
          <w:lang w:val="en-ID"/>
        </w:rPr>
        <w:t>‎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untuk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menilai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kecocokan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distribusi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probabilitas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kontinu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satu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dimensi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, yang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biasanya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dibandingkan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dengan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r w:rsidRPr="00A44D8D">
        <w:rPr>
          <w:rFonts w:asciiTheme="majorBidi" w:eastAsiaTheme="minorHAnsi" w:hAnsiTheme="majorBidi" w:cstheme="majorBidi"/>
          <w:sz w:val="20"/>
          <w:szCs w:val="20"/>
          <w:cs/>
          <w:lang w:val="en-ID"/>
        </w:rPr>
        <w:t>‎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distribusi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normal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standar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. Uji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ini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menstandarkan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dan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membandingkan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distribusi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sampel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terhadap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distribusi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normal </w:t>
      </w:r>
      <w:r w:rsidRPr="00A44D8D">
        <w:rPr>
          <w:rFonts w:asciiTheme="majorBidi" w:eastAsiaTheme="minorHAnsi" w:hAnsiTheme="majorBidi" w:cstheme="majorBidi"/>
          <w:sz w:val="20"/>
          <w:szCs w:val="20"/>
          <w:cs/>
          <w:lang w:val="en-ID"/>
        </w:rPr>
        <w:t>‎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referensi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. Uji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ini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setara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dengan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menetapkan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mean dan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varians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dari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distribusi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referensi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,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kemudian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membandingkan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r w:rsidRPr="00A44D8D">
        <w:rPr>
          <w:rFonts w:asciiTheme="majorBidi" w:eastAsiaTheme="minorHAnsi" w:hAnsiTheme="majorBidi" w:cstheme="majorBidi"/>
          <w:sz w:val="20"/>
          <w:szCs w:val="20"/>
          <w:cs/>
          <w:lang w:val="en-ID"/>
        </w:rPr>
        <w:t>‎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sampel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terhadap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distribusi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referensi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tersebut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(uji K-S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satu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sampel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),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atau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membandingkan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dua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sampel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(uji K-S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dua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r w:rsidRPr="00A44D8D">
        <w:rPr>
          <w:rFonts w:asciiTheme="majorBidi" w:eastAsiaTheme="minorHAnsi" w:hAnsiTheme="majorBidi" w:cstheme="majorBidi"/>
          <w:sz w:val="20"/>
          <w:szCs w:val="20"/>
          <w:cs/>
          <w:lang w:val="en-ID"/>
        </w:rPr>
        <w:t>‎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sampel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).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Dinamai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menurut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nama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Andrey Kolmogorov dan Nikolai Smirnov, uji Kolmogorov-Smirnov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berfungsi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r w:rsidRPr="00A44D8D">
        <w:rPr>
          <w:rFonts w:asciiTheme="majorBidi" w:eastAsiaTheme="minorHAnsi" w:hAnsiTheme="majorBidi" w:cstheme="majorBidi"/>
          <w:sz w:val="20"/>
          <w:szCs w:val="20"/>
          <w:cs/>
          <w:lang w:val="en-ID"/>
        </w:rPr>
        <w:t>‎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sebagai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ukuran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seberapa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baik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sampel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cocok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dengan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distribusi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yang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diberikan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,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terutama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untuk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menguji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normalitas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 xml:space="preserve"> </w:t>
      </w:r>
      <w:r w:rsidRPr="00A44D8D">
        <w:rPr>
          <w:rFonts w:asciiTheme="majorBidi" w:eastAsiaTheme="minorHAnsi" w:hAnsiTheme="majorBidi" w:cstheme="majorBidi"/>
          <w:sz w:val="20"/>
          <w:szCs w:val="20"/>
          <w:cs/>
          <w:lang w:val="en-ID"/>
        </w:rPr>
        <w:t>‎</w:t>
      </w:r>
      <w:proofErr w:type="spellStart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distribusi</w:t>
      </w:r>
      <w:proofErr w:type="spellEnd"/>
      <w:r w:rsidRPr="00A44D8D">
        <w:rPr>
          <w:rFonts w:asciiTheme="majorBidi" w:eastAsiaTheme="minorHAnsi" w:hAnsiTheme="majorBidi" w:cstheme="majorBidi"/>
          <w:sz w:val="20"/>
          <w:szCs w:val="20"/>
          <w:lang w:val="en-ID"/>
        </w:rPr>
        <w:t>.</w:t>
      </w:r>
    </w:p>
    <w:p w14:paraId="14ACD238" w14:textId="79A7A247" w:rsidR="00527211" w:rsidRPr="00A44D8D" w:rsidRDefault="00A44D8D" w:rsidP="00A44D8D">
      <w:pPr>
        <w:autoSpaceDE w:val="0"/>
        <w:autoSpaceDN w:val="0"/>
        <w:adjustRightInd w:val="0"/>
        <w:spacing w:line="240" w:lineRule="auto"/>
        <w:jc w:val="both"/>
        <w:rPr>
          <w:rFonts w:asciiTheme="majorBidi" w:eastAsiaTheme="minorHAnsi" w:hAnsiTheme="majorBidi" w:cstheme="majorBidi"/>
          <w:sz w:val="20"/>
          <w:szCs w:val="20"/>
          <w:lang w:val="en-ID"/>
        </w:rPr>
      </w:pPr>
      <w:r w:rsidRPr="00A44D8D">
        <w:rPr>
          <w:rFonts w:asciiTheme="majorBidi" w:eastAsiaTheme="minorHAnsi" w:hAnsiTheme="majorBidi" w:cstheme="majorBidi"/>
          <w:sz w:val="20"/>
          <w:szCs w:val="20"/>
          <w:cs/>
          <w:lang w:val="en-ID"/>
        </w:rPr>
        <w:t>‎</w:t>
      </w:r>
    </w:p>
    <w:tbl>
      <w:tblPr>
        <w:tblW w:w="536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445"/>
        <w:gridCol w:w="1475"/>
      </w:tblGrid>
      <w:tr w:rsidR="00527211" w:rsidRPr="00A44D8D" w14:paraId="13764CEA" w14:textId="77777777" w:rsidTr="00A44D8D">
        <w:trPr>
          <w:cantSplit/>
          <w:jc w:val="center"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095E5F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b/>
                <w:bCs/>
                <w:color w:val="010205"/>
                <w:sz w:val="20"/>
                <w:szCs w:val="20"/>
                <w:lang w:val="en-ID"/>
              </w:rPr>
              <w:t>One-Sample Kolmogorov-Smirnov Test</w:t>
            </w:r>
          </w:p>
        </w:tc>
      </w:tr>
      <w:tr w:rsidR="00527211" w:rsidRPr="00A44D8D" w14:paraId="65B1F62B" w14:textId="77777777" w:rsidTr="00A44D8D">
        <w:trPr>
          <w:cantSplit/>
          <w:jc w:val="center"/>
        </w:trPr>
        <w:tc>
          <w:tcPr>
            <w:tcW w:w="38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C715DC9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240" w:lineRule="auto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427CB5F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  <w:t>Unstandardized Residual</w:t>
            </w:r>
          </w:p>
        </w:tc>
      </w:tr>
      <w:tr w:rsidR="00527211" w:rsidRPr="00A44D8D" w14:paraId="7713EF3E" w14:textId="77777777" w:rsidTr="00A44D8D">
        <w:trPr>
          <w:cantSplit/>
          <w:jc w:val="center"/>
        </w:trPr>
        <w:tc>
          <w:tcPr>
            <w:tcW w:w="3889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3DB6B8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597AEA7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  <w:t>30</w:t>
            </w:r>
          </w:p>
        </w:tc>
      </w:tr>
      <w:tr w:rsidR="00527211" w:rsidRPr="00A44D8D" w14:paraId="795CFB41" w14:textId="77777777" w:rsidTr="00A44D8D">
        <w:trPr>
          <w:cantSplit/>
          <w:jc w:val="center"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CE0EAA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  <w:t xml:space="preserve">Normal </w:t>
            </w:r>
            <w:proofErr w:type="spellStart"/>
            <w:proofErr w:type="gramStart"/>
            <w:r w:rsidRPr="00A44D8D"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  <w:t>Parameters</w:t>
            </w:r>
            <w:r w:rsidRPr="00A44D8D"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vertAlign w:val="superscript"/>
                <w:lang w:val="en-ID"/>
              </w:rPr>
              <w:t>a,b</w:t>
            </w:r>
            <w:proofErr w:type="spellEnd"/>
            <w:proofErr w:type="gramEnd"/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157463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  <w:t>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01ED1A2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  <w:t>.0000000</w:t>
            </w:r>
          </w:p>
        </w:tc>
      </w:tr>
      <w:tr w:rsidR="00527211" w:rsidRPr="00A44D8D" w14:paraId="6DE29E4C" w14:textId="77777777" w:rsidTr="00A44D8D">
        <w:trPr>
          <w:cantSplit/>
          <w:jc w:val="center"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1FF0C9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240" w:lineRule="auto"/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6538BF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  <w:t>Std. Deviation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13EB640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  <w:t>7.61263362</w:t>
            </w:r>
          </w:p>
        </w:tc>
      </w:tr>
      <w:tr w:rsidR="00527211" w:rsidRPr="00A44D8D" w14:paraId="440E9346" w14:textId="77777777" w:rsidTr="00A44D8D">
        <w:trPr>
          <w:cantSplit/>
          <w:jc w:val="center"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DFBCC7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  <w:t>Most Extreme Differences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59D8D1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  <w:t>Absolute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CDF7816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  <w:t>.112</w:t>
            </w:r>
          </w:p>
        </w:tc>
      </w:tr>
      <w:tr w:rsidR="00527211" w:rsidRPr="00A44D8D" w14:paraId="070302E1" w14:textId="77777777" w:rsidTr="00A44D8D">
        <w:trPr>
          <w:cantSplit/>
          <w:jc w:val="center"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34AF81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240" w:lineRule="auto"/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3DE837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  <w:t>Positive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00265AA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  <w:t>.059</w:t>
            </w:r>
          </w:p>
        </w:tc>
      </w:tr>
      <w:tr w:rsidR="00527211" w:rsidRPr="00A44D8D" w14:paraId="2FD1451F" w14:textId="77777777" w:rsidTr="00A44D8D">
        <w:trPr>
          <w:cantSplit/>
          <w:jc w:val="center"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92163B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240" w:lineRule="auto"/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6B9A85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  <w:t>Negative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F13A5EC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  <w:t>-.112</w:t>
            </w:r>
          </w:p>
        </w:tc>
      </w:tr>
      <w:tr w:rsidR="00527211" w:rsidRPr="00A44D8D" w14:paraId="6AB23BB9" w14:textId="77777777" w:rsidTr="00A44D8D">
        <w:trPr>
          <w:cantSplit/>
          <w:jc w:val="center"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558FCE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  <w:t>Test Statistic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F7A87A3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  <w:t>.112</w:t>
            </w:r>
          </w:p>
        </w:tc>
      </w:tr>
      <w:tr w:rsidR="00527211" w:rsidRPr="00A44D8D" w14:paraId="2E786973" w14:textId="77777777" w:rsidTr="00A44D8D">
        <w:trPr>
          <w:cantSplit/>
          <w:jc w:val="center"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2AA1B4C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264A60"/>
                <w:sz w:val="20"/>
                <w:szCs w:val="20"/>
                <w:lang w:val="en-ID"/>
              </w:rPr>
              <w:t>Asymp. 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62E60C72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  <w:t>.200</w:t>
            </w:r>
            <w:proofErr w:type="gramStart"/>
            <w:r w:rsidRPr="00A44D8D"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vertAlign w:val="superscript"/>
                <w:lang w:val="en-ID"/>
              </w:rPr>
              <w:t>c,d</w:t>
            </w:r>
            <w:proofErr w:type="gramEnd"/>
          </w:p>
        </w:tc>
      </w:tr>
      <w:tr w:rsidR="00527211" w:rsidRPr="00A44D8D" w14:paraId="252E51D9" w14:textId="77777777" w:rsidTr="00A44D8D">
        <w:trPr>
          <w:cantSplit/>
          <w:jc w:val="center"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723A2A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  <w:t>a. Test distribution is Normal.</w:t>
            </w:r>
          </w:p>
        </w:tc>
      </w:tr>
      <w:tr w:rsidR="00527211" w:rsidRPr="00A44D8D" w14:paraId="06A3EF79" w14:textId="77777777" w:rsidTr="00A44D8D">
        <w:trPr>
          <w:cantSplit/>
          <w:jc w:val="center"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06BD95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  <w:t>b. Calculated from data.</w:t>
            </w:r>
          </w:p>
        </w:tc>
      </w:tr>
      <w:tr w:rsidR="00527211" w:rsidRPr="00A44D8D" w14:paraId="192C6F95" w14:textId="77777777" w:rsidTr="00A44D8D">
        <w:trPr>
          <w:cantSplit/>
          <w:jc w:val="center"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26AFA0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  <w:lastRenderedPageBreak/>
              <w:t>c. Lilliefors Significance Correction.</w:t>
            </w:r>
          </w:p>
        </w:tc>
      </w:tr>
      <w:tr w:rsidR="00527211" w:rsidRPr="00A44D8D" w14:paraId="10A0513D" w14:textId="77777777" w:rsidTr="00A44D8D">
        <w:trPr>
          <w:cantSplit/>
          <w:jc w:val="center"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C17487" w14:textId="77777777" w:rsidR="00527211" w:rsidRPr="00A44D8D" w:rsidRDefault="00527211" w:rsidP="0052721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</w:pPr>
            <w:r w:rsidRPr="00A44D8D">
              <w:rPr>
                <w:rFonts w:asciiTheme="majorBidi" w:eastAsiaTheme="minorHAnsi" w:hAnsiTheme="majorBidi" w:cstheme="majorBidi"/>
                <w:color w:val="010205"/>
                <w:sz w:val="20"/>
                <w:szCs w:val="20"/>
                <w:lang w:val="en-ID"/>
              </w:rPr>
              <w:t>d. This is a lower bound of the true significance.</w:t>
            </w:r>
          </w:p>
        </w:tc>
      </w:tr>
    </w:tbl>
    <w:p w14:paraId="47AFD9EC" w14:textId="77777777" w:rsidR="00A44D8D" w:rsidRPr="00A44D8D" w:rsidRDefault="00A44D8D" w:rsidP="009F1340">
      <w:pPr>
        <w:spacing w:after="240" w:line="240" w:lineRule="auto"/>
        <w:rPr>
          <w:rFonts w:asciiTheme="majorBidi" w:hAnsiTheme="majorBidi" w:cstheme="majorBidi"/>
          <w:b/>
          <w:bCs/>
          <w:sz w:val="20"/>
          <w:szCs w:val="20"/>
          <w:lang w:val="en-ID"/>
        </w:rPr>
      </w:pPr>
    </w:p>
    <w:p w14:paraId="284DA71C" w14:textId="31030824" w:rsidR="00A44D8D" w:rsidRPr="00A44D8D" w:rsidRDefault="00A44D8D" w:rsidP="00A44D8D">
      <w:pPr>
        <w:spacing w:after="240" w:line="240" w:lineRule="auto"/>
        <w:ind w:firstLine="720"/>
        <w:jc w:val="both"/>
        <w:rPr>
          <w:rFonts w:asciiTheme="majorBidi" w:hAnsiTheme="majorBidi" w:cstheme="majorBidi"/>
          <w:sz w:val="20"/>
          <w:szCs w:val="20"/>
          <w:lang w:val="en-ID"/>
        </w:rPr>
      </w:pPr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Pada output di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atas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,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lihat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baris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kanan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bawah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yang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berisi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Asymp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. Sig (2-tailed). Nilai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signifikansi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(Sig.) yang </w:t>
      </w:r>
      <w:r w:rsidRPr="00A44D8D">
        <w:rPr>
          <w:rFonts w:asciiTheme="majorBidi" w:hAnsiTheme="majorBidi" w:cstheme="majorBidi"/>
          <w:sz w:val="20"/>
          <w:szCs w:val="20"/>
          <w:cs/>
          <w:lang w:val="en-ID"/>
        </w:rPr>
        <w:t>‎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diperoleh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dari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hasil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analisis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adalah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0,200.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Interpretasinya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adalah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jika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nilai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Sig. &gt; 0,05,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maka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distribusi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data </w:t>
      </w:r>
      <w:r w:rsidRPr="00A44D8D">
        <w:rPr>
          <w:rFonts w:asciiTheme="majorBidi" w:hAnsiTheme="majorBidi" w:cstheme="majorBidi"/>
          <w:sz w:val="20"/>
          <w:szCs w:val="20"/>
          <w:cs/>
          <w:lang w:val="en-ID"/>
        </w:rPr>
        <w:t>‎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dianggap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memenuhi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asumsi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normalitas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(data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berdistribusi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normal).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Sebaliknya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,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jika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nilai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Sig. &lt; 0,05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maka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</w:t>
      </w:r>
      <w:r w:rsidRPr="00A44D8D">
        <w:rPr>
          <w:rFonts w:asciiTheme="majorBidi" w:hAnsiTheme="majorBidi" w:cstheme="majorBidi"/>
          <w:sz w:val="20"/>
          <w:szCs w:val="20"/>
          <w:cs/>
          <w:lang w:val="en-ID"/>
        </w:rPr>
        <w:t>‎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diinterpretasikan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bahwa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data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tidak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berdistribusi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normal. Karena 0.200 &gt; 0.05,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maka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nilai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menulis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siswa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dinyatakan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</w:t>
      </w:r>
      <w:r w:rsidRPr="00A44D8D">
        <w:rPr>
          <w:rFonts w:asciiTheme="majorBidi" w:hAnsiTheme="majorBidi" w:cstheme="majorBidi"/>
          <w:sz w:val="20"/>
          <w:szCs w:val="20"/>
          <w:cs/>
          <w:lang w:val="en-ID"/>
        </w:rPr>
        <w:t>‎</w:t>
      </w:r>
      <w:proofErr w:type="spellStart"/>
      <w:r w:rsidRPr="00A44D8D">
        <w:rPr>
          <w:rFonts w:asciiTheme="majorBidi" w:hAnsiTheme="majorBidi" w:cstheme="majorBidi"/>
          <w:sz w:val="20"/>
          <w:szCs w:val="20"/>
          <w:lang w:val="en-ID"/>
        </w:rPr>
        <w:t>berdistribusi</w:t>
      </w:r>
      <w:proofErr w:type="spellEnd"/>
      <w:r w:rsidRPr="00A44D8D">
        <w:rPr>
          <w:rFonts w:asciiTheme="majorBidi" w:hAnsiTheme="majorBidi" w:cstheme="majorBidi"/>
          <w:sz w:val="20"/>
          <w:szCs w:val="20"/>
          <w:lang w:val="en-ID"/>
        </w:rPr>
        <w:t xml:space="preserve"> normal</w:t>
      </w:r>
      <w:r w:rsidRPr="00A44D8D">
        <w:rPr>
          <w:rFonts w:asciiTheme="majorBidi" w:hAnsiTheme="majorBidi" w:cstheme="majorBidi"/>
          <w:sz w:val="20"/>
          <w:szCs w:val="20"/>
          <w:cs/>
          <w:lang w:val="en-ID"/>
        </w:rPr>
        <w:t>‎</w:t>
      </w:r>
      <w:r w:rsidRPr="00A44D8D">
        <w:rPr>
          <w:rFonts w:asciiTheme="majorBidi" w:hAnsiTheme="majorBidi" w:cstheme="majorBidi"/>
          <w:sz w:val="20"/>
          <w:szCs w:val="20"/>
          <w:lang w:val="en-ID"/>
        </w:rPr>
        <w:t>.</w:t>
      </w:r>
    </w:p>
    <w:p w14:paraId="017FEF12" w14:textId="404814AA" w:rsidR="00527211" w:rsidRPr="00A44D8D" w:rsidRDefault="00527211" w:rsidP="009F1340">
      <w:pPr>
        <w:spacing w:after="240" w:line="240" w:lineRule="auto"/>
        <w:rPr>
          <w:rFonts w:asciiTheme="majorBidi" w:hAnsiTheme="majorBidi" w:cstheme="majorBidi"/>
          <w:b/>
          <w:bCs/>
          <w:sz w:val="20"/>
          <w:szCs w:val="20"/>
          <w:lang w:val="en-ID"/>
        </w:rPr>
      </w:pPr>
      <w:r w:rsidRPr="00A44D8D">
        <w:rPr>
          <w:rFonts w:asciiTheme="majorBidi" w:hAnsiTheme="majorBidi" w:cstheme="majorBidi"/>
          <w:b/>
          <w:bCs/>
          <w:sz w:val="20"/>
          <w:szCs w:val="20"/>
          <w:lang w:val="en-ID"/>
        </w:rPr>
        <w:t>Uji Paired Sample T-Test</w:t>
      </w:r>
    </w:p>
    <w:p w14:paraId="2FD08F65" w14:textId="77777777" w:rsidR="00A44D8D" w:rsidRPr="00A44D8D" w:rsidRDefault="00A44D8D" w:rsidP="00A44D8D">
      <w:pPr>
        <w:suppressAutoHyphens/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lang w:val="en-ID" w:eastAsia="zh-CN"/>
        </w:rPr>
      </w:pPr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Setelah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melakukan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uji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normalitas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dan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memverifikasi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distribusi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data yang normal,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langkah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selanjutnya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adalah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melakukan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uji-t,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khususnya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uji-t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sampel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berpasangan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. Uji-t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sampel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berpasangan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adalah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analisis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statistik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yang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digunakan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untuk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membandingkan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dua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rata-rata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berpasangan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(rata-rata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sampel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). Hal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ini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digunakan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untuk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menilai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skor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rata-rata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sebelum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(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pretest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) dan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setelah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perlakuan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(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posttest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),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sehingga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dapat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membantu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menentukan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efektivitas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intervensi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.</w:t>
      </w:r>
    </w:p>
    <w:tbl>
      <w:tblPr>
        <w:tblW w:w="67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3"/>
        <w:gridCol w:w="984"/>
        <w:gridCol w:w="1030"/>
        <w:gridCol w:w="1030"/>
        <w:gridCol w:w="1445"/>
        <w:gridCol w:w="1476"/>
      </w:tblGrid>
      <w:tr w:rsidR="00A44D8D" w:rsidRPr="00A44D8D" w14:paraId="4D441167" w14:textId="77777777" w:rsidTr="000743A0">
        <w:trPr>
          <w:cantSplit/>
          <w:jc w:val="center"/>
        </w:trPr>
        <w:tc>
          <w:tcPr>
            <w:tcW w:w="67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19D66D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b/>
                <w:bCs/>
                <w:color w:val="010205"/>
                <w:sz w:val="20"/>
                <w:szCs w:val="20"/>
                <w:lang w:val="en-ID" w:eastAsia="zh-CN"/>
              </w:rPr>
              <w:t>Paired Samples Statistics</w:t>
            </w:r>
          </w:p>
        </w:tc>
      </w:tr>
      <w:tr w:rsidR="00A44D8D" w:rsidRPr="00A44D8D" w14:paraId="12DEC53B" w14:textId="77777777" w:rsidTr="000743A0">
        <w:trPr>
          <w:cantSplit/>
          <w:jc w:val="center"/>
        </w:trPr>
        <w:tc>
          <w:tcPr>
            <w:tcW w:w="176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75C755C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ID" w:eastAsia="zh-CN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0F1533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  <w:t>Mean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AD2A01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  <w:t>N</w:t>
            </w:r>
          </w:p>
        </w:tc>
        <w:tc>
          <w:tcPr>
            <w:tcW w:w="14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315874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  <w:t>Std. Deviation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01B5027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  <w:t>Std. Error Mean</w:t>
            </w:r>
          </w:p>
        </w:tc>
      </w:tr>
      <w:tr w:rsidR="00A44D8D" w:rsidRPr="00A44D8D" w14:paraId="1603118B" w14:textId="77777777" w:rsidTr="000743A0">
        <w:trPr>
          <w:cantSplit/>
          <w:jc w:val="center"/>
        </w:trPr>
        <w:tc>
          <w:tcPr>
            <w:tcW w:w="783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74132D7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  <w:t>Pair 1</w:t>
            </w:r>
          </w:p>
        </w:tc>
        <w:tc>
          <w:tcPr>
            <w:tcW w:w="9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4823BE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  <w:t>Pretest</w:t>
            </w:r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900E5C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  <w:t>39.97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83AD46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  <w:t>30</w:t>
            </w:r>
          </w:p>
        </w:tc>
        <w:tc>
          <w:tcPr>
            <w:tcW w:w="14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9B25B3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  <w:t>9.768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F024AF8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  <w:t>1.783</w:t>
            </w:r>
          </w:p>
        </w:tc>
      </w:tr>
      <w:tr w:rsidR="00A44D8D" w:rsidRPr="00A44D8D" w14:paraId="6C5C8C5B" w14:textId="77777777" w:rsidTr="000743A0">
        <w:trPr>
          <w:cantSplit/>
          <w:jc w:val="center"/>
        </w:trPr>
        <w:tc>
          <w:tcPr>
            <w:tcW w:w="78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EC4C84F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</w:pPr>
          </w:p>
        </w:tc>
        <w:tc>
          <w:tcPr>
            <w:tcW w:w="9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4524C4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  <w:proofErr w:type="spellStart"/>
            <w:r w:rsidRPr="00A44D8D"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  <w:t>Posttest</w:t>
            </w:r>
            <w:proofErr w:type="spellEnd"/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DA0312C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  <w:t>83.93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58B20C6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  <w:t>30</w:t>
            </w:r>
          </w:p>
        </w:tc>
        <w:tc>
          <w:tcPr>
            <w:tcW w:w="14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5754A2E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  <w:t>8.175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FABC976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  <w:t>1.492</w:t>
            </w:r>
          </w:p>
        </w:tc>
      </w:tr>
    </w:tbl>
    <w:p w14:paraId="35816CC1" w14:textId="77777777" w:rsidR="00A44D8D" w:rsidRPr="00A44D8D" w:rsidRDefault="00A44D8D" w:rsidP="00A44D8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noProof/>
          <w:sz w:val="20"/>
          <w:szCs w:val="20"/>
          <w:lang w:val="en-ID"/>
        </w:rPr>
      </w:pPr>
      <w:r w:rsidRPr="00A44D8D">
        <w:rPr>
          <w:rFonts w:ascii="Times New Roman" w:hAnsi="Times New Roman" w:cs="Times New Roman"/>
          <w:b/>
          <w:bCs/>
          <w:noProof/>
          <w:sz w:val="20"/>
          <w:szCs w:val="20"/>
          <w:lang w:val="en-ID"/>
        </w:rPr>
        <w:t xml:space="preserve">Tabel 3. </w:t>
      </w:r>
      <w:r w:rsidRPr="00A44D8D">
        <w:rPr>
          <w:rFonts w:ascii="Times New Roman" w:hAnsi="Times New Roman" w:cs="Times New Roman"/>
          <w:noProof/>
          <w:sz w:val="20"/>
          <w:szCs w:val="20"/>
          <w:lang w:val="en-ID"/>
        </w:rPr>
        <w:t>Paired Sampel Statistik</w:t>
      </w:r>
    </w:p>
    <w:p w14:paraId="4135FEF5" w14:textId="77777777" w:rsidR="00A44D8D" w:rsidRPr="00A44D8D" w:rsidRDefault="00A44D8D" w:rsidP="00A44D8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noProof/>
          <w:sz w:val="20"/>
          <w:szCs w:val="20"/>
          <w:lang w:val="en-ID"/>
        </w:rPr>
      </w:pPr>
    </w:p>
    <w:p w14:paraId="4F82C47C" w14:textId="77777777" w:rsidR="00A44D8D" w:rsidRPr="00A44D8D" w:rsidRDefault="00A44D8D" w:rsidP="00A44D8D">
      <w:pPr>
        <w:suppressAutoHyphens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Calibri" w:hAnsi="Times New Roman" w:cs="Times New Roman"/>
          <w:sz w:val="20"/>
          <w:szCs w:val="20"/>
          <w:lang w:val="en-ID" w:eastAsia="zh-CN"/>
        </w:rPr>
      </w:pPr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Output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pertama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hasil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dari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paired samples statistics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menunjukkan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peningkatan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yang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signifikan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dari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pretest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ke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posttest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, di mana rata-rata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skor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meningkat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dari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39.97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menjadi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83.93. Standard deviation juga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menurun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dari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9.768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menjadi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8.175, yang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menunjukkan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bahwa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intervensi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ini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membantu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memperbaiki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pemahaman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kosa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kata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santri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dengan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lebih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konsisten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.</w:t>
      </w:r>
    </w:p>
    <w:p w14:paraId="66B8ADD3" w14:textId="77777777" w:rsidR="00A44D8D" w:rsidRPr="00A44D8D" w:rsidRDefault="00A44D8D" w:rsidP="00A44D8D">
      <w:pPr>
        <w:suppressAutoHyphens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Calibri" w:hAnsi="Times New Roman" w:cs="Times New Roman"/>
          <w:sz w:val="20"/>
          <w:szCs w:val="20"/>
          <w:lang w:val="en-ID" w:eastAsia="zh-CN"/>
        </w:rPr>
      </w:pPr>
    </w:p>
    <w:tbl>
      <w:tblPr>
        <w:tblW w:w="587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3"/>
        <w:gridCol w:w="1799"/>
        <w:gridCol w:w="1030"/>
        <w:gridCol w:w="1230"/>
        <w:gridCol w:w="1030"/>
      </w:tblGrid>
      <w:tr w:rsidR="00A44D8D" w:rsidRPr="00A44D8D" w14:paraId="27936C25" w14:textId="77777777" w:rsidTr="000743A0">
        <w:trPr>
          <w:cantSplit/>
          <w:jc w:val="center"/>
        </w:trPr>
        <w:tc>
          <w:tcPr>
            <w:tcW w:w="58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F15D41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b/>
                <w:bCs/>
                <w:color w:val="010205"/>
                <w:sz w:val="20"/>
                <w:szCs w:val="20"/>
                <w:lang w:val="en-ID" w:eastAsia="zh-CN"/>
              </w:rPr>
              <w:t>Paired Samples Correlations</w:t>
            </w:r>
          </w:p>
        </w:tc>
      </w:tr>
      <w:tr w:rsidR="00A44D8D" w:rsidRPr="00A44D8D" w14:paraId="5CCA35CC" w14:textId="77777777" w:rsidTr="000743A0">
        <w:trPr>
          <w:cantSplit/>
          <w:jc w:val="center"/>
        </w:trPr>
        <w:tc>
          <w:tcPr>
            <w:tcW w:w="258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DA87FA3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ID" w:eastAsia="zh-CN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43572E6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  <w:t>N</w:t>
            </w:r>
          </w:p>
        </w:tc>
        <w:tc>
          <w:tcPr>
            <w:tcW w:w="12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1859D80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  <w:t>Correlation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DF7F6F6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  <w:t>Sig.</w:t>
            </w:r>
          </w:p>
        </w:tc>
      </w:tr>
      <w:tr w:rsidR="00A44D8D" w:rsidRPr="00A44D8D" w14:paraId="6262336C" w14:textId="77777777" w:rsidTr="000743A0">
        <w:trPr>
          <w:cantSplit/>
          <w:jc w:val="center"/>
        </w:trPr>
        <w:tc>
          <w:tcPr>
            <w:tcW w:w="783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7ECBD1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  <w:t>Pair 1</w:t>
            </w:r>
          </w:p>
        </w:tc>
        <w:tc>
          <w:tcPr>
            <w:tcW w:w="17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5E02AB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  <w:proofErr w:type="spellStart"/>
            <w:r w:rsidRPr="00A44D8D"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  <w:t>Pretest</w:t>
            </w:r>
            <w:proofErr w:type="spellEnd"/>
            <w:r w:rsidRPr="00A44D8D"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  <w:t xml:space="preserve"> &amp; </w:t>
            </w:r>
            <w:proofErr w:type="spellStart"/>
            <w:r w:rsidRPr="00A44D8D"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  <w:t>Posttest</w:t>
            </w:r>
            <w:proofErr w:type="spellEnd"/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499299E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  <w:t>30</w:t>
            </w:r>
          </w:p>
        </w:tc>
        <w:tc>
          <w:tcPr>
            <w:tcW w:w="12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2DE87E3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  <w:t>.627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E0FE21D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  <w:t>.000</w:t>
            </w:r>
          </w:p>
        </w:tc>
      </w:tr>
    </w:tbl>
    <w:p w14:paraId="6C5B9B9C" w14:textId="77777777" w:rsidR="00A44D8D" w:rsidRPr="00A44D8D" w:rsidRDefault="00A44D8D" w:rsidP="00A44D8D">
      <w:pPr>
        <w:autoSpaceDE w:val="0"/>
        <w:autoSpaceDN w:val="0"/>
        <w:adjustRightInd w:val="0"/>
        <w:spacing w:line="400" w:lineRule="atLeast"/>
        <w:jc w:val="center"/>
        <w:rPr>
          <w:rFonts w:ascii="Times New Roman" w:hAnsi="Times New Roman" w:cs="Times New Roman"/>
          <w:noProof/>
          <w:sz w:val="20"/>
          <w:szCs w:val="20"/>
          <w:lang w:val="en-ID"/>
        </w:rPr>
      </w:pPr>
      <w:r w:rsidRPr="00A44D8D">
        <w:rPr>
          <w:rFonts w:ascii="Times New Roman" w:hAnsi="Times New Roman" w:cs="Times New Roman"/>
          <w:b/>
          <w:bCs/>
          <w:noProof/>
          <w:sz w:val="20"/>
          <w:szCs w:val="20"/>
          <w:lang w:val="en-ID"/>
        </w:rPr>
        <w:t xml:space="preserve">Tabel 4. </w:t>
      </w:r>
      <w:r w:rsidRPr="00A44D8D">
        <w:rPr>
          <w:rFonts w:ascii="Times New Roman" w:hAnsi="Times New Roman" w:cs="Times New Roman"/>
          <w:noProof/>
          <w:sz w:val="20"/>
          <w:szCs w:val="20"/>
          <w:lang w:val="en-ID"/>
        </w:rPr>
        <w:t>Paired Sampel Korelasi</w:t>
      </w:r>
    </w:p>
    <w:p w14:paraId="116DA6A9" w14:textId="77777777" w:rsidR="00A44D8D" w:rsidRPr="00A44D8D" w:rsidRDefault="00A44D8D" w:rsidP="00A44D8D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noProof/>
          <w:sz w:val="20"/>
          <w:szCs w:val="20"/>
          <w:lang w:val="en-ID"/>
        </w:rPr>
      </w:pPr>
    </w:p>
    <w:p w14:paraId="369F65F4" w14:textId="77777777" w:rsidR="00A44D8D" w:rsidRPr="00A44D8D" w:rsidRDefault="00A44D8D" w:rsidP="00A44D8D">
      <w:pPr>
        <w:suppressAutoHyphens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Calibri" w:hAnsi="Times New Roman" w:cs="Times New Roman"/>
          <w:sz w:val="20"/>
          <w:szCs w:val="20"/>
          <w:lang w:val="en-ID" w:eastAsia="zh-CN"/>
        </w:rPr>
      </w:pPr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Pada output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kedua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dengan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menggunakan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korelasi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sampel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berpasangan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,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hasilnya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menunjukkan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nilai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korelasi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sebesar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0,627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dengan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tingkat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signifikansi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0,000, yang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menunjukkan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hubungan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positif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yang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kuat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antara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skor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pretest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dan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posttest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. Hal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ini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menunjukkan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bahwa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penggunaan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bahasa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Arab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Pegon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efektif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dalam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meningkatkan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penguasaan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kosakata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siswa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,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dengan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hasil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yang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signifikan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secara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statistik</w:t>
      </w:r>
      <w:proofErr w:type="spellEnd"/>
      <w:r w:rsidRPr="00A44D8D">
        <w:rPr>
          <w:rFonts w:ascii="Times New Roman" w:eastAsia="Calibri" w:hAnsi="Times New Roman" w:cs="Times New Roman"/>
          <w:sz w:val="20"/>
          <w:szCs w:val="20"/>
          <w:lang w:val="en-ID" w:eastAsia="zh-CN"/>
        </w:rPr>
        <w:t>.</w:t>
      </w:r>
    </w:p>
    <w:tbl>
      <w:tblPr>
        <w:tblW w:w="97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6"/>
        <w:gridCol w:w="1269"/>
        <w:gridCol w:w="735"/>
        <w:gridCol w:w="1067"/>
        <w:gridCol w:w="1093"/>
        <w:gridCol w:w="1093"/>
        <w:gridCol w:w="1179"/>
        <w:gridCol w:w="758"/>
        <w:gridCol w:w="758"/>
        <w:gridCol w:w="1049"/>
        <w:gridCol w:w="197"/>
      </w:tblGrid>
      <w:tr w:rsidR="00A44D8D" w:rsidRPr="00A44D8D" w14:paraId="3EAE2209" w14:textId="77777777" w:rsidTr="000743A0">
        <w:trPr>
          <w:cantSplit/>
          <w:trHeight w:val="665"/>
          <w:jc w:val="center"/>
        </w:trPr>
        <w:tc>
          <w:tcPr>
            <w:tcW w:w="97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172333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b/>
                <w:bCs/>
                <w:color w:val="010205"/>
                <w:sz w:val="20"/>
                <w:szCs w:val="20"/>
                <w:lang w:val="en-ID" w:eastAsia="zh-CN"/>
              </w:rPr>
              <w:t>Paired Samples Test</w:t>
            </w:r>
          </w:p>
        </w:tc>
      </w:tr>
      <w:tr w:rsidR="00A44D8D" w:rsidRPr="00A44D8D" w14:paraId="6D1EF693" w14:textId="77777777" w:rsidTr="000743A0">
        <w:trPr>
          <w:gridAfter w:val="1"/>
          <w:wAfter w:w="195" w:type="dxa"/>
          <w:cantSplit/>
          <w:trHeight w:val="707"/>
          <w:jc w:val="center"/>
        </w:trPr>
        <w:tc>
          <w:tcPr>
            <w:tcW w:w="179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95C8A30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ID" w:eastAsia="zh-CN"/>
              </w:rPr>
            </w:pPr>
          </w:p>
        </w:tc>
        <w:tc>
          <w:tcPr>
            <w:tcW w:w="5167" w:type="dxa"/>
            <w:gridSpan w:val="5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E2E21E4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  <w:t>Paired Differences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AD6E21F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  <w:t>t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0ADA53D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  <w:t>df</w:t>
            </w:r>
          </w:p>
        </w:tc>
        <w:tc>
          <w:tcPr>
            <w:tcW w:w="104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0A8F72C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  <w:t>Sig. (2-tailed)</w:t>
            </w:r>
          </w:p>
        </w:tc>
      </w:tr>
      <w:tr w:rsidR="00A44D8D" w:rsidRPr="00A44D8D" w14:paraId="3D1AFD68" w14:textId="77777777" w:rsidTr="000743A0">
        <w:trPr>
          <w:gridAfter w:val="1"/>
          <w:wAfter w:w="196" w:type="dxa"/>
          <w:cantSplit/>
          <w:trHeight w:val="286"/>
          <w:jc w:val="center"/>
        </w:trPr>
        <w:tc>
          <w:tcPr>
            <w:tcW w:w="17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7E649F5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</w:p>
        </w:tc>
        <w:tc>
          <w:tcPr>
            <w:tcW w:w="73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8B0183E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  <w:t>Mean</w:t>
            </w:r>
          </w:p>
        </w:tc>
        <w:tc>
          <w:tcPr>
            <w:tcW w:w="106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69ECD00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  <w:t>Std. Deviation</w:t>
            </w:r>
          </w:p>
        </w:tc>
        <w:tc>
          <w:tcPr>
            <w:tcW w:w="1093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52B67F9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  <w:t>Std. Error Mean</w:t>
            </w:r>
          </w:p>
        </w:tc>
        <w:tc>
          <w:tcPr>
            <w:tcW w:w="2271" w:type="dxa"/>
            <w:gridSpan w:val="2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D406F50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  <w:t>95% Confidence Interval of the Difference</w:t>
            </w:r>
          </w:p>
        </w:tc>
        <w:tc>
          <w:tcPr>
            <w:tcW w:w="75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BFAF7D9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6032AFA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294AF6F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</w:p>
        </w:tc>
      </w:tr>
      <w:tr w:rsidR="00A44D8D" w:rsidRPr="00A44D8D" w14:paraId="5887FAAE" w14:textId="77777777" w:rsidTr="000743A0">
        <w:trPr>
          <w:gridAfter w:val="1"/>
          <w:wAfter w:w="197" w:type="dxa"/>
          <w:cantSplit/>
          <w:trHeight w:val="286"/>
          <w:jc w:val="center"/>
        </w:trPr>
        <w:tc>
          <w:tcPr>
            <w:tcW w:w="17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F784E94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</w:p>
        </w:tc>
        <w:tc>
          <w:tcPr>
            <w:tcW w:w="73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56B6EC3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585175E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</w:p>
        </w:tc>
        <w:tc>
          <w:tcPr>
            <w:tcW w:w="1093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DDE3389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</w:p>
        </w:tc>
        <w:tc>
          <w:tcPr>
            <w:tcW w:w="109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6BE610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  <w:t>Lower</w:t>
            </w:r>
          </w:p>
        </w:tc>
        <w:tc>
          <w:tcPr>
            <w:tcW w:w="117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665BEBF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  <w:t>Upper</w:t>
            </w:r>
          </w:p>
        </w:tc>
        <w:tc>
          <w:tcPr>
            <w:tcW w:w="75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8534B14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E73FFC0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3275F83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</w:p>
        </w:tc>
      </w:tr>
      <w:tr w:rsidR="00A44D8D" w:rsidRPr="00A44D8D" w14:paraId="14B06730" w14:textId="77777777" w:rsidTr="000743A0">
        <w:trPr>
          <w:gridAfter w:val="1"/>
          <w:wAfter w:w="197" w:type="dxa"/>
          <w:cantSplit/>
          <w:trHeight w:val="707"/>
          <w:jc w:val="center"/>
        </w:trPr>
        <w:tc>
          <w:tcPr>
            <w:tcW w:w="52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A8DA19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  <w:lastRenderedPageBreak/>
              <w:t>Pair 1</w:t>
            </w:r>
          </w:p>
        </w:tc>
        <w:tc>
          <w:tcPr>
            <w:tcW w:w="1270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C3D8B6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</w:pPr>
            <w:proofErr w:type="spellStart"/>
            <w:r w:rsidRPr="00A44D8D"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  <w:t>Pretest</w:t>
            </w:r>
            <w:proofErr w:type="spellEnd"/>
            <w:r w:rsidRPr="00A44D8D"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  <w:t xml:space="preserve"> - </w:t>
            </w:r>
            <w:proofErr w:type="spellStart"/>
            <w:r w:rsidRPr="00A44D8D">
              <w:rPr>
                <w:rFonts w:ascii="Arial" w:eastAsia="Calibri" w:hAnsi="Arial" w:cs="Arial"/>
                <w:color w:val="264A60"/>
                <w:sz w:val="20"/>
                <w:szCs w:val="20"/>
                <w:lang w:val="en-ID" w:eastAsia="zh-CN"/>
              </w:rPr>
              <w:t>Posttest</w:t>
            </w:r>
            <w:proofErr w:type="spellEnd"/>
          </w:p>
        </w:tc>
        <w:tc>
          <w:tcPr>
            <w:tcW w:w="735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75D79B0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  <w:t>-43.967</w:t>
            </w:r>
          </w:p>
        </w:tc>
        <w:tc>
          <w:tcPr>
            <w:tcW w:w="106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81217ED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  <w:t>7.885</w:t>
            </w:r>
          </w:p>
        </w:tc>
        <w:tc>
          <w:tcPr>
            <w:tcW w:w="109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92CA168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  <w:t>1.440</w:t>
            </w:r>
          </w:p>
        </w:tc>
        <w:tc>
          <w:tcPr>
            <w:tcW w:w="109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0390978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  <w:t>-46.911</w:t>
            </w:r>
          </w:p>
        </w:tc>
        <w:tc>
          <w:tcPr>
            <w:tcW w:w="117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72D0FA5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  <w:t>-41.022</w:t>
            </w:r>
          </w:p>
        </w:tc>
        <w:tc>
          <w:tcPr>
            <w:tcW w:w="75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6BDF89F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  <w:t>-30.541</w:t>
            </w:r>
          </w:p>
        </w:tc>
        <w:tc>
          <w:tcPr>
            <w:tcW w:w="75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0F7B0C5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  <w:t>29</w:t>
            </w:r>
          </w:p>
        </w:tc>
        <w:tc>
          <w:tcPr>
            <w:tcW w:w="104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9455A93" w14:textId="77777777" w:rsidR="00A44D8D" w:rsidRPr="00A44D8D" w:rsidRDefault="00A44D8D" w:rsidP="00A44D8D">
            <w:pPr>
              <w:suppressAutoHyphens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</w:pPr>
            <w:r w:rsidRPr="00A44D8D">
              <w:rPr>
                <w:rFonts w:ascii="Arial" w:eastAsia="Calibri" w:hAnsi="Arial" w:cs="Arial"/>
                <w:color w:val="010205"/>
                <w:sz w:val="20"/>
                <w:szCs w:val="20"/>
                <w:lang w:val="en-ID" w:eastAsia="zh-CN"/>
              </w:rPr>
              <w:t>.000</w:t>
            </w:r>
          </w:p>
        </w:tc>
      </w:tr>
    </w:tbl>
    <w:p w14:paraId="4E734F3D" w14:textId="77777777" w:rsidR="00A44D8D" w:rsidRPr="00A44D8D" w:rsidRDefault="00A44D8D" w:rsidP="00A44D8D">
      <w:pPr>
        <w:autoSpaceDE w:val="0"/>
        <w:autoSpaceDN w:val="0"/>
        <w:adjustRightInd w:val="0"/>
        <w:spacing w:line="400" w:lineRule="atLeast"/>
        <w:jc w:val="center"/>
        <w:rPr>
          <w:rFonts w:ascii="Times New Roman" w:hAnsi="Times New Roman" w:cs="Times New Roman"/>
          <w:sz w:val="20"/>
          <w:szCs w:val="20"/>
          <w:lang w:val="en-ID"/>
        </w:rPr>
      </w:pPr>
      <w:r w:rsidRPr="00A44D8D">
        <w:rPr>
          <w:rFonts w:ascii="Times New Roman" w:hAnsi="Times New Roman" w:cs="Times New Roman"/>
          <w:b/>
          <w:bCs/>
          <w:sz w:val="20"/>
          <w:szCs w:val="20"/>
          <w:lang w:val="en-ID"/>
        </w:rPr>
        <w:t>Tabel 5.</w:t>
      </w:r>
      <w:r w:rsidRPr="00A44D8D">
        <w:rPr>
          <w:rFonts w:ascii="Times New Roman" w:hAnsi="Times New Roman" w:cs="Times New Roman"/>
          <w:sz w:val="20"/>
          <w:szCs w:val="20"/>
          <w:lang w:val="en-ID"/>
        </w:rPr>
        <w:t xml:space="preserve"> Paired Sampel Test</w:t>
      </w:r>
    </w:p>
    <w:p w14:paraId="38B3B6D8" w14:textId="77777777" w:rsidR="00A44D8D" w:rsidRPr="00A44D8D" w:rsidRDefault="00A44D8D" w:rsidP="00A44D8D">
      <w:pPr>
        <w:suppressAutoHyphens/>
        <w:spacing w:line="240" w:lineRule="auto"/>
        <w:ind w:firstLine="720"/>
        <w:jc w:val="both"/>
        <w:rPr>
          <w:rFonts w:ascii="Times New Roman" w:eastAsia="Calibri" w:hAnsi="Times New Roman" w:cs="Times New Roman"/>
          <w:sz w:val="20"/>
          <w:szCs w:val="20"/>
          <w:lang w:val="en-ID" w:eastAsia="zh-CN"/>
        </w:rPr>
      </w:pPr>
    </w:p>
    <w:p w14:paraId="617A5495" w14:textId="77777777" w:rsidR="00A44D8D" w:rsidRPr="00A44D8D" w:rsidRDefault="00A44D8D" w:rsidP="00A44D8D">
      <w:pPr>
        <w:suppressAutoHyphens/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lang w:val="en-ID" w:eastAsia="zh-CN"/>
        </w:rPr>
      </w:pPr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Output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ketiga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hasil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uji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sampel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berpasangan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menunjukkan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perbedaan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rata-rata -43,967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dengan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deviasi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standar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7,885 dan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standar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kesalahan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rata-rata 1,440. Interval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kepercayaan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95%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dari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perbedaan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tersebut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berkisar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antara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-46,911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hingga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-41,022. Nilai t-value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adalah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-30,541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dengan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29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derajat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kebebasan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, dan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tingkat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signifikansi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(two-tailed)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adalah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0,000. Hal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ini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menunjukkan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peningkatan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yang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signifikan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secara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statistik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dalam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skor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dari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pretest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ke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posttest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, yang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menunjukkan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efektivitas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intervensi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.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Artinya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,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bahwa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Pengaruh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Arab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Pegon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dapat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meningkatkan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penguasaan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mufradat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</w:t>
      </w:r>
      <w:r w:rsidRPr="00A44D8D">
        <w:rPr>
          <w:rFonts w:ascii="Times New Roman" w:hAnsi="Times New Roman" w:cs="Times New Roman"/>
          <w:sz w:val="20"/>
          <w:szCs w:val="20"/>
          <w:cs/>
          <w:lang w:val="en-ID" w:eastAsia="zh-CN"/>
        </w:rPr>
        <w:t>‎‎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santri</w:t>
      </w:r>
      <w:proofErr w:type="spellEnd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 xml:space="preserve"> al-Fattah </w:t>
      </w:r>
      <w:proofErr w:type="spellStart"/>
      <w:r w:rsidRPr="00A44D8D">
        <w:rPr>
          <w:rFonts w:ascii="Times New Roman" w:hAnsi="Times New Roman" w:cs="Times New Roman"/>
          <w:sz w:val="20"/>
          <w:szCs w:val="20"/>
          <w:lang w:val="en-ID" w:eastAsia="zh-CN"/>
        </w:rPr>
        <w:t>sidoarjo</w:t>
      </w:r>
      <w:proofErr w:type="spellEnd"/>
    </w:p>
    <w:bookmarkEnd w:id="0"/>
    <w:p w14:paraId="280ABB49" w14:textId="77777777" w:rsidR="00A44D8D" w:rsidRDefault="00A44D8D" w:rsidP="009F1340">
      <w:pPr>
        <w:spacing w:after="240" w:line="240" w:lineRule="auto"/>
        <w:rPr>
          <w:rFonts w:asciiTheme="majorBidi" w:hAnsiTheme="majorBidi" w:cstheme="majorBidi"/>
          <w:sz w:val="20"/>
          <w:szCs w:val="20"/>
          <w:lang w:val="en-ID"/>
        </w:rPr>
      </w:pPr>
    </w:p>
    <w:p w14:paraId="4C65948F" w14:textId="77777777" w:rsidR="00717DE4" w:rsidRDefault="00717DE4" w:rsidP="009F1340">
      <w:pPr>
        <w:spacing w:after="240" w:line="240" w:lineRule="auto"/>
        <w:rPr>
          <w:rFonts w:asciiTheme="majorBidi" w:hAnsiTheme="majorBidi" w:cstheme="majorBidi"/>
          <w:sz w:val="20"/>
          <w:szCs w:val="20"/>
          <w:lang w:val="en-ID"/>
        </w:rPr>
      </w:pPr>
    </w:p>
    <w:p w14:paraId="7128AD55" w14:textId="77777777" w:rsidR="00717DE4" w:rsidRDefault="00717DE4" w:rsidP="009F1340">
      <w:pPr>
        <w:spacing w:after="240" w:line="240" w:lineRule="auto"/>
        <w:rPr>
          <w:rFonts w:asciiTheme="majorBidi" w:hAnsiTheme="majorBidi" w:cstheme="majorBidi"/>
          <w:sz w:val="20"/>
          <w:szCs w:val="20"/>
          <w:lang w:val="en-ID"/>
        </w:rPr>
      </w:pPr>
    </w:p>
    <w:p w14:paraId="3543A1DD" w14:textId="77777777" w:rsidR="00717DE4" w:rsidRDefault="00717DE4" w:rsidP="009F1340">
      <w:pPr>
        <w:spacing w:after="240" w:line="240" w:lineRule="auto"/>
        <w:rPr>
          <w:rFonts w:asciiTheme="majorBidi" w:hAnsiTheme="majorBidi" w:cstheme="majorBidi"/>
          <w:sz w:val="20"/>
          <w:szCs w:val="20"/>
          <w:lang w:val="en-ID"/>
        </w:rPr>
      </w:pPr>
    </w:p>
    <w:p w14:paraId="2D403627" w14:textId="77777777" w:rsidR="00717DE4" w:rsidRDefault="00717DE4" w:rsidP="009F1340">
      <w:pPr>
        <w:spacing w:after="240" w:line="240" w:lineRule="auto"/>
        <w:rPr>
          <w:rFonts w:asciiTheme="majorBidi" w:hAnsiTheme="majorBidi" w:cstheme="majorBidi"/>
          <w:sz w:val="20"/>
          <w:szCs w:val="20"/>
          <w:lang w:val="en-ID"/>
        </w:rPr>
      </w:pPr>
    </w:p>
    <w:p w14:paraId="6C1421DE" w14:textId="77777777" w:rsidR="00717DE4" w:rsidRDefault="00717DE4" w:rsidP="009F1340">
      <w:pPr>
        <w:spacing w:after="240" w:line="240" w:lineRule="auto"/>
        <w:rPr>
          <w:rFonts w:asciiTheme="majorBidi" w:hAnsiTheme="majorBidi" w:cstheme="majorBidi"/>
          <w:sz w:val="20"/>
          <w:szCs w:val="20"/>
          <w:lang w:val="en-ID"/>
        </w:rPr>
      </w:pPr>
    </w:p>
    <w:p w14:paraId="2EC3AB04" w14:textId="77777777" w:rsidR="00717DE4" w:rsidRDefault="00717DE4" w:rsidP="009F1340">
      <w:pPr>
        <w:spacing w:after="240" w:line="240" w:lineRule="auto"/>
        <w:rPr>
          <w:rFonts w:asciiTheme="majorBidi" w:hAnsiTheme="majorBidi" w:cstheme="majorBidi"/>
          <w:sz w:val="20"/>
          <w:szCs w:val="20"/>
          <w:lang w:val="en-ID"/>
        </w:rPr>
      </w:pPr>
    </w:p>
    <w:p w14:paraId="2C2FE3FC" w14:textId="77777777" w:rsidR="00717DE4" w:rsidRDefault="00717DE4" w:rsidP="009F1340">
      <w:pPr>
        <w:spacing w:after="240" w:line="240" w:lineRule="auto"/>
        <w:rPr>
          <w:rFonts w:asciiTheme="majorBidi" w:hAnsiTheme="majorBidi" w:cstheme="majorBidi"/>
          <w:sz w:val="20"/>
          <w:szCs w:val="20"/>
          <w:lang w:val="en-ID"/>
        </w:rPr>
      </w:pPr>
    </w:p>
    <w:p w14:paraId="679B5B8B" w14:textId="77777777" w:rsidR="00717DE4" w:rsidRDefault="00717DE4" w:rsidP="009F1340">
      <w:pPr>
        <w:spacing w:after="240" w:line="240" w:lineRule="auto"/>
        <w:rPr>
          <w:rFonts w:asciiTheme="majorBidi" w:hAnsiTheme="majorBidi" w:cstheme="majorBidi"/>
          <w:sz w:val="20"/>
          <w:szCs w:val="20"/>
          <w:lang w:val="en-ID"/>
        </w:rPr>
      </w:pPr>
    </w:p>
    <w:p w14:paraId="677B7097" w14:textId="77777777" w:rsidR="00717DE4" w:rsidRDefault="00717DE4" w:rsidP="009F1340">
      <w:pPr>
        <w:spacing w:after="240" w:line="240" w:lineRule="auto"/>
        <w:rPr>
          <w:rFonts w:asciiTheme="majorBidi" w:hAnsiTheme="majorBidi" w:cstheme="majorBidi"/>
          <w:sz w:val="20"/>
          <w:szCs w:val="20"/>
          <w:lang w:val="en-ID"/>
        </w:rPr>
      </w:pPr>
    </w:p>
    <w:p w14:paraId="3211632A" w14:textId="77777777" w:rsidR="00717DE4" w:rsidRDefault="00717DE4" w:rsidP="009F1340">
      <w:pPr>
        <w:spacing w:after="240" w:line="240" w:lineRule="auto"/>
        <w:rPr>
          <w:rFonts w:asciiTheme="majorBidi" w:hAnsiTheme="majorBidi" w:cstheme="majorBidi"/>
          <w:sz w:val="20"/>
          <w:szCs w:val="20"/>
          <w:lang w:val="en-ID"/>
        </w:rPr>
      </w:pPr>
    </w:p>
    <w:p w14:paraId="4C4650FC" w14:textId="77777777" w:rsidR="00717DE4" w:rsidRDefault="00717DE4" w:rsidP="009F1340">
      <w:pPr>
        <w:spacing w:after="240" w:line="240" w:lineRule="auto"/>
        <w:rPr>
          <w:rFonts w:asciiTheme="majorBidi" w:hAnsiTheme="majorBidi" w:cstheme="majorBidi"/>
          <w:sz w:val="20"/>
          <w:szCs w:val="20"/>
          <w:lang w:val="en-ID"/>
        </w:rPr>
      </w:pPr>
    </w:p>
    <w:p w14:paraId="3CCE1CC9" w14:textId="77777777" w:rsidR="00717DE4" w:rsidRPr="00A44D8D" w:rsidRDefault="00717DE4" w:rsidP="009F1340">
      <w:pPr>
        <w:spacing w:after="240" w:line="240" w:lineRule="auto"/>
        <w:rPr>
          <w:rFonts w:asciiTheme="majorBidi" w:hAnsiTheme="majorBidi" w:cstheme="majorBidi"/>
          <w:sz w:val="20"/>
          <w:szCs w:val="20"/>
          <w:lang w:val="en-ID"/>
        </w:rPr>
      </w:pPr>
    </w:p>
    <w:sectPr w:rsidR="00717DE4" w:rsidRPr="00A44D8D" w:rsidSect="00927C98">
      <w:type w:val="continuous"/>
      <w:pgSz w:w="12240" w:h="15840"/>
      <w:pgMar w:top="1701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03A0"/>
    <w:multiLevelType w:val="hybridMultilevel"/>
    <w:tmpl w:val="5FFA80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27F9D"/>
    <w:multiLevelType w:val="hybridMultilevel"/>
    <w:tmpl w:val="0D4A0A7E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816F46"/>
    <w:multiLevelType w:val="hybridMultilevel"/>
    <w:tmpl w:val="330CCA6E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0E094F"/>
    <w:multiLevelType w:val="hybridMultilevel"/>
    <w:tmpl w:val="ACFCD6AA"/>
    <w:lvl w:ilvl="0" w:tplc="E3CA4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306427"/>
    <w:multiLevelType w:val="multilevel"/>
    <w:tmpl w:val="F7900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88112D"/>
    <w:multiLevelType w:val="multilevel"/>
    <w:tmpl w:val="1E6ED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2510B3"/>
    <w:multiLevelType w:val="multilevel"/>
    <w:tmpl w:val="94B2D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FB2F3A"/>
    <w:multiLevelType w:val="hybridMultilevel"/>
    <w:tmpl w:val="5D32DC1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BC04C1"/>
    <w:multiLevelType w:val="multilevel"/>
    <w:tmpl w:val="4322B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806CE9"/>
    <w:multiLevelType w:val="multilevel"/>
    <w:tmpl w:val="0FAEE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7B0DA3"/>
    <w:multiLevelType w:val="hybridMultilevel"/>
    <w:tmpl w:val="CF9C28DE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5D0E8D"/>
    <w:multiLevelType w:val="hybridMultilevel"/>
    <w:tmpl w:val="C5F60D62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72122B"/>
    <w:multiLevelType w:val="hybridMultilevel"/>
    <w:tmpl w:val="48369AF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50AAA"/>
    <w:multiLevelType w:val="hybridMultilevel"/>
    <w:tmpl w:val="8CE0E672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A7D42B2"/>
    <w:multiLevelType w:val="multilevel"/>
    <w:tmpl w:val="C2FE0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3C59AC"/>
    <w:multiLevelType w:val="multilevel"/>
    <w:tmpl w:val="B5482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6E59E9"/>
    <w:multiLevelType w:val="hybridMultilevel"/>
    <w:tmpl w:val="351A9CA0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017C0E"/>
    <w:multiLevelType w:val="hybridMultilevel"/>
    <w:tmpl w:val="FB9C3F36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003A54"/>
    <w:multiLevelType w:val="hybridMultilevel"/>
    <w:tmpl w:val="B7E0B0F6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9A2A31"/>
    <w:multiLevelType w:val="hybridMultilevel"/>
    <w:tmpl w:val="C7746BAC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A623AA"/>
    <w:multiLevelType w:val="hybridMultilevel"/>
    <w:tmpl w:val="F0605D50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0C3D46"/>
    <w:multiLevelType w:val="hybridMultilevel"/>
    <w:tmpl w:val="C8AAAF6C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8E1765"/>
    <w:multiLevelType w:val="multilevel"/>
    <w:tmpl w:val="8920F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33404B"/>
    <w:multiLevelType w:val="hybridMultilevel"/>
    <w:tmpl w:val="1DB62562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F3A19C0"/>
    <w:multiLevelType w:val="hybridMultilevel"/>
    <w:tmpl w:val="390268A6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2A0255"/>
    <w:multiLevelType w:val="multilevel"/>
    <w:tmpl w:val="63542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9053B2"/>
    <w:multiLevelType w:val="hybridMultilevel"/>
    <w:tmpl w:val="157EFC3A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4D15D3"/>
    <w:multiLevelType w:val="hybridMultilevel"/>
    <w:tmpl w:val="ECF0396C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B9079C9"/>
    <w:multiLevelType w:val="multilevel"/>
    <w:tmpl w:val="F3D0F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431BD1"/>
    <w:multiLevelType w:val="hybridMultilevel"/>
    <w:tmpl w:val="DB5E379C"/>
    <w:lvl w:ilvl="0" w:tplc="9AE8402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491571"/>
    <w:multiLevelType w:val="hybridMultilevel"/>
    <w:tmpl w:val="AD7ABACA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DE2F87"/>
    <w:multiLevelType w:val="multilevel"/>
    <w:tmpl w:val="32DCA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79B606D"/>
    <w:multiLevelType w:val="hybridMultilevel"/>
    <w:tmpl w:val="65B07716"/>
    <w:lvl w:ilvl="0" w:tplc="3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E145A5"/>
    <w:multiLevelType w:val="hybridMultilevel"/>
    <w:tmpl w:val="32CADF48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E4750"/>
    <w:multiLevelType w:val="hybridMultilevel"/>
    <w:tmpl w:val="2E3E87C4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32F1324"/>
    <w:multiLevelType w:val="hybridMultilevel"/>
    <w:tmpl w:val="FD24DE16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3F548D9"/>
    <w:multiLevelType w:val="hybridMultilevel"/>
    <w:tmpl w:val="C1A8C34A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44A125E"/>
    <w:multiLevelType w:val="hybridMultilevel"/>
    <w:tmpl w:val="4540F8E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97195E"/>
    <w:multiLevelType w:val="multilevel"/>
    <w:tmpl w:val="9DCC4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8A63947"/>
    <w:multiLevelType w:val="hybridMultilevel"/>
    <w:tmpl w:val="4F9A261A"/>
    <w:lvl w:ilvl="0" w:tplc="E8686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FE013E3"/>
    <w:multiLevelType w:val="multilevel"/>
    <w:tmpl w:val="59B63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3"/>
  </w:num>
  <w:num w:numId="3">
    <w:abstractNumId w:val="32"/>
  </w:num>
  <w:num w:numId="4">
    <w:abstractNumId w:val="7"/>
  </w:num>
  <w:num w:numId="5">
    <w:abstractNumId w:val="18"/>
  </w:num>
  <w:num w:numId="6">
    <w:abstractNumId w:val="35"/>
  </w:num>
  <w:num w:numId="7">
    <w:abstractNumId w:val="23"/>
  </w:num>
  <w:num w:numId="8">
    <w:abstractNumId w:val="11"/>
  </w:num>
  <w:num w:numId="9">
    <w:abstractNumId w:val="16"/>
  </w:num>
  <w:num w:numId="10">
    <w:abstractNumId w:val="21"/>
  </w:num>
  <w:num w:numId="11">
    <w:abstractNumId w:val="2"/>
  </w:num>
  <w:num w:numId="12">
    <w:abstractNumId w:val="10"/>
  </w:num>
  <w:num w:numId="13">
    <w:abstractNumId w:val="17"/>
  </w:num>
  <w:num w:numId="14">
    <w:abstractNumId w:val="24"/>
  </w:num>
  <w:num w:numId="15">
    <w:abstractNumId w:val="27"/>
  </w:num>
  <w:num w:numId="16">
    <w:abstractNumId w:val="19"/>
  </w:num>
  <w:num w:numId="17">
    <w:abstractNumId w:val="30"/>
  </w:num>
  <w:num w:numId="18">
    <w:abstractNumId w:val="34"/>
  </w:num>
  <w:num w:numId="19">
    <w:abstractNumId w:val="26"/>
  </w:num>
  <w:num w:numId="20">
    <w:abstractNumId w:val="13"/>
  </w:num>
  <w:num w:numId="21">
    <w:abstractNumId w:val="36"/>
  </w:num>
  <w:num w:numId="22">
    <w:abstractNumId w:val="20"/>
  </w:num>
  <w:num w:numId="23">
    <w:abstractNumId w:val="1"/>
  </w:num>
  <w:num w:numId="24">
    <w:abstractNumId w:val="29"/>
  </w:num>
  <w:num w:numId="25">
    <w:abstractNumId w:val="8"/>
  </w:num>
  <w:num w:numId="26">
    <w:abstractNumId w:val="31"/>
  </w:num>
  <w:num w:numId="27">
    <w:abstractNumId w:val="9"/>
  </w:num>
  <w:num w:numId="28">
    <w:abstractNumId w:val="40"/>
  </w:num>
  <w:num w:numId="29">
    <w:abstractNumId w:val="28"/>
  </w:num>
  <w:num w:numId="30">
    <w:abstractNumId w:val="22"/>
  </w:num>
  <w:num w:numId="31">
    <w:abstractNumId w:val="6"/>
  </w:num>
  <w:num w:numId="32">
    <w:abstractNumId w:val="4"/>
  </w:num>
  <w:num w:numId="33">
    <w:abstractNumId w:val="5"/>
  </w:num>
  <w:num w:numId="34">
    <w:abstractNumId w:val="15"/>
  </w:num>
  <w:num w:numId="35">
    <w:abstractNumId w:val="38"/>
  </w:num>
  <w:num w:numId="36">
    <w:abstractNumId w:val="25"/>
  </w:num>
  <w:num w:numId="37">
    <w:abstractNumId w:val="14"/>
  </w:num>
  <w:num w:numId="38">
    <w:abstractNumId w:val="37"/>
  </w:num>
  <w:num w:numId="39">
    <w:abstractNumId w:val="3"/>
  </w:num>
  <w:num w:numId="40">
    <w:abstractNumId w:val="12"/>
  </w:num>
  <w:num w:numId="41">
    <w:abstractNumId w:val="3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2D6"/>
    <w:rsid w:val="00004C1A"/>
    <w:rsid w:val="00010FCD"/>
    <w:rsid w:val="00012938"/>
    <w:rsid w:val="000155C9"/>
    <w:rsid w:val="0002026A"/>
    <w:rsid w:val="00025764"/>
    <w:rsid w:val="00025A2E"/>
    <w:rsid w:val="000322B1"/>
    <w:rsid w:val="00033DE7"/>
    <w:rsid w:val="00034653"/>
    <w:rsid w:val="00046A32"/>
    <w:rsid w:val="00052127"/>
    <w:rsid w:val="0006175D"/>
    <w:rsid w:val="000627A3"/>
    <w:rsid w:val="00070356"/>
    <w:rsid w:val="00076D5F"/>
    <w:rsid w:val="00084A3E"/>
    <w:rsid w:val="000A1161"/>
    <w:rsid w:val="000A12C8"/>
    <w:rsid w:val="000B4674"/>
    <w:rsid w:val="000C0F82"/>
    <w:rsid w:val="000C2951"/>
    <w:rsid w:val="000C3CEA"/>
    <w:rsid w:val="000C7411"/>
    <w:rsid w:val="000D0AE3"/>
    <w:rsid w:val="000D5F31"/>
    <w:rsid w:val="000D65AB"/>
    <w:rsid w:val="000E5728"/>
    <w:rsid w:val="000F4F38"/>
    <w:rsid w:val="00107A1D"/>
    <w:rsid w:val="00112D25"/>
    <w:rsid w:val="00117B98"/>
    <w:rsid w:val="00120A75"/>
    <w:rsid w:val="001218F1"/>
    <w:rsid w:val="001263CF"/>
    <w:rsid w:val="001275FD"/>
    <w:rsid w:val="00144F29"/>
    <w:rsid w:val="0016229F"/>
    <w:rsid w:val="00191BFA"/>
    <w:rsid w:val="001A545C"/>
    <w:rsid w:val="001B3E05"/>
    <w:rsid w:val="001B5B22"/>
    <w:rsid w:val="001C3017"/>
    <w:rsid w:val="001D2B51"/>
    <w:rsid w:val="001D368A"/>
    <w:rsid w:val="001F09E0"/>
    <w:rsid w:val="001F2AA6"/>
    <w:rsid w:val="001F3D89"/>
    <w:rsid w:val="00202BE2"/>
    <w:rsid w:val="0020370F"/>
    <w:rsid w:val="002166AA"/>
    <w:rsid w:val="0022213E"/>
    <w:rsid w:val="00222741"/>
    <w:rsid w:val="002377DC"/>
    <w:rsid w:val="002415CA"/>
    <w:rsid w:val="00246D66"/>
    <w:rsid w:val="00247128"/>
    <w:rsid w:val="00255FF2"/>
    <w:rsid w:val="00291534"/>
    <w:rsid w:val="002A12D0"/>
    <w:rsid w:val="002A5FC1"/>
    <w:rsid w:val="002B1D75"/>
    <w:rsid w:val="002B38D8"/>
    <w:rsid w:val="002C2E9E"/>
    <w:rsid w:val="002C5204"/>
    <w:rsid w:val="002D05DC"/>
    <w:rsid w:val="002E48CF"/>
    <w:rsid w:val="00305B85"/>
    <w:rsid w:val="00306360"/>
    <w:rsid w:val="00306C5B"/>
    <w:rsid w:val="003129AA"/>
    <w:rsid w:val="00360374"/>
    <w:rsid w:val="0036779A"/>
    <w:rsid w:val="003804DE"/>
    <w:rsid w:val="00387BE1"/>
    <w:rsid w:val="00387F23"/>
    <w:rsid w:val="00392C39"/>
    <w:rsid w:val="00394F6A"/>
    <w:rsid w:val="00396042"/>
    <w:rsid w:val="003A1592"/>
    <w:rsid w:val="003B017F"/>
    <w:rsid w:val="003B07C6"/>
    <w:rsid w:val="003C2416"/>
    <w:rsid w:val="003C53B3"/>
    <w:rsid w:val="003D424F"/>
    <w:rsid w:val="003E132A"/>
    <w:rsid w:val="003E3E02"/>
    <w:rsid w:val="003F0A6A"/>
    <w:rsid w:val="003F248F"/>
    <w:rsid w:val="003F7685"/>
    <w:rsid w:val="00401255"/>
    <w:rsid w:val="00410936"/>
    <w:rsid w:val="0042587B"/>
    <w:rsid w:val="00434B5D"/>
    <w:rsid w:val="00435FD9"/>
    <w:rsid w:val="004413E2"/>
    <w:rsid w:val="00444A41"/>
    <w:rsid w:val="0046182A"/>
    <w:rsid w:val="00486D08"/>
    <w:rsid w:val="004A6EFB"/>
    <w:rsid w:val="004B0279"/>
    <w:rsid w:val="004C138A"/>
    <w:rsid w:val="004C1C8D"/>
    <w:rsid w:val="004C69BA"/>
    <w:rsid w:val="004D297E"/>
    <w:rsid w:val="004D7393"/>
    <w:rsid w:val="004E0CD8"/>
    <w:rsid w:val="004E3EE1"/>
    <w:rsid w:val="005120B4"/>
    <w:rsid w:val="00527211"/>
    <w:rsid w:val="005332B8"/>
    <w:rsid w:val="005350D7"/>
    <w:rsid w:val="005354EE"/>
    <w:rsid w:val="00542129"/>
    <w:rsid w:val="005442D6"/>
    <w:rsid w:val="00566A43"/>
    <w:rsid w:val="005744AA"/>
    <w:rsid w:val="005800AE"/>
    <w:rsid w:val="0058555F"/>
    <w:rsid w:val="005C1932"/>
    <w:rsid w:val="005C4AB6"/>
    <w:rsid w:val="005D1C96"/>
    <w:rsid w:val="00603649"/>
    <w:rsid w:val="0060629F"/>
    <w:rsid w:val="00611C3D"/>
    <w:rsid w:val="0061439B"/>
    <w:rsid w:val="00620DEF"/>
    <w:rsid w:val="006238E4"/>
    <w:rsid w:val="00626719"/>
    <w:rsid w:val="00627C31"/>
    <w:rsid w:val="00631BAE"/>
    <w:rsid w:val="006367D2"/>
    <w:rsid w:val="00644BA1"/>
    <w:rsid w:val="006532E9"/>
    <w:rsid w:val="006550FB"/>
    <w:rsid w:val="0066724C"/>
    <w:rsid w:val="00681D60"/>
    <w:rsid w:val="006902BC"/>
    <w:rsid w:val="00691571"/>
    <w:rsid w:val="00691D2A"/>
    <w:rsid w:val="006A597A"/>
    <w:rsid w:val="006B1B90"/>
    <w:rsid w:val="006B7BA1"/>
    <w:rsid w:val="006C29DE"/>
    <w:rsid w:val="006C472F"/>
    <w:rsid w:val="006D3BBF"/>
    <w:rsid w:val="006D58F6"/>
    <w:rsid w:val="006E7092"/>
    <w:rsid w:val="00712BE7"/>
    <w:rsid w:val="00713B1F"/>
    <w:rsid w:val="00714E44"/>
    <w:rsid w:val="007166AA"/>
    <w:rsid w:val="00717DE4"/>
    <w:rsid w:val="007343E9"/>
    <w:rsid w:val="00750BB3"/>
    <w:rsid w:val="00755AED"/>
    <w:rsid w:val="007630D1"/>
    <w:rsid w:val="00764A94"/>
    <w:rsid w:val="00771CEC"/>
    <w:rsid w:val="007831C1"/>
    <w:rsid w:val="00784CD0"/>
    <w:rsid w:val="00786DDB"/>
    <w:rsid w:val="00794426"/>
    <w:rsid w:val="007E50C5"/>
    <w:rsid w:val="007E6BD0"/>
    <w:rsid w:val="007E78A2"/>
    <w:rsid w:val="008212AC"/>
    <w:rsid w:val="0082171A"/>
    <w:rsid w:val="00821B48"/>
    <w:rsid w:val="00826FB8"/>
    <w:rsid w:val="008277D1"/>
    <w:rsid w:val="00831741"/>
    <w:rsid w:val="0083571F"/>
    <w:rsid w:val="00845DFC"/>
    <w:rsid w:val="00853925"/>
    <w:rsid w:val="00866627"/>
    <w:rsid w:val="00867591"/>
    <w:rsid w:val="00897B1E"/>
    <w:rsid w:val="008A19EB"/>
    <w:rsid w:val="008B0961"/>
    <w:rsid w:val="008B155C"/>
    <w:rsid w:val="008B30BB"/>
    <w:rsid w:val="008C3CA1"/>
    <w:rsid w:val="008C63B6"/>
    <w:rsid w:val="008E1610"/>
    <w:rsid w:val="0090468E"/>
    <w:rsid w:val="00910098"/>
    <w:rsid w:val="00910B1A"/>
    <w:rsid w:val="009148D0"/>
    <w:rsid w:val="00927C98"/>
    <w:rsid w:val="009505D8"/>
    <w:rsid w:val="00951F8C"/>
    <w:rsid w:val="00952B0D"/>
    <w:rsid w:val="00963765"/>
    <w:rsid w:val="0096716F"/>
    <w:rsid w:val="009733E6"/>
    <w:rsid w:val="00973DFC"/>
    <w:rsid w:val="00980E27"/>
    <w:rsid w:val="00984102"/>
    <w:rsid w:val="00986636"/>
    <w:rsid w:val="009A076B"/>
    <w:rsid w:val="009B72F3"/>
    <w:rsid w:val="009C6E7D"/>
    <w:rsid w:val="009D0ED5"/>
    <w:rsid w:val="009D2B9D"/>
    <w:rsid w:val="009D443F"/>
    <w:rsid w:val="009E1720"/>
    <w:rsid w:val="009E1DF2"/>
    <w:rsid w:val="009E692A"/>
    <w:rsid w:val="009F0BCF"/>
    <w:rsid w:val="009F1340"/>
    <w:rsid w:val="009F52C8"/>
    <w:rsid w:val="00A04903"/>
    <w:rsid w:val="00A12008"/>
    <w:rsid w:val="00A130FD"/>
    <w:rsid w:val="00A1672F"/>
    <w:rsid w:val="00A2503F"/>
    <w:rsid w:val="00A275F5"/>
    <w:rsid w:val="00A27FED"/>
    <w:rsid w:val="00A353A1"/>
    <w:rsid w:val="00A4391F"/>
    <w:rsid w:val="00A44D8D"/>
    <w:rsid w:val="00A533D8"/>
    <w:rsid w:val="00A6132C"/>
    <w:rsid w:val="00A65367"/>
    <w:rsid w:val="00A720C4"/>
    <w:rsid w:val="00A766C5"/>
    <w:rsid w:val="00A92AFA"/>
    <w:rsid w:val="00AA0ACE"/>
    <w:rsid w:val="00AA606C"/>
    <w:rsid w:val="00AA69CD"/>
    <w:rsid w:val="00AB0E70"/>
    <w:rsid w:val="00AB7B73"/>
    <w:rsid w:val="00AE144A"/>
    <w:rsid w:val="00AE1779"/>
    <w:rsid w:val="00AE27CF"/>
    <w:rsid w:val="00AE3AC6"/>
    <w:rsid w:val="00AE6F31"/>
    <w:rsid w:val="00AF03AF"/>
    <w:rsid w:val="00AF1349"/>
    <w:rsid w:val="00B139E4"/>
    <w:rsid w:val="00B3332E"/>
    <w:rsid w:val="00B418F4"/>
    <w:rsid w:val="00B452CC"/>
    <w:rsid w:val="00B46F9A"/>
    <w:rsid w:val="00B47801"/>
    <w:rsid w:val="00B47E1B"/>
    <w:rsid w:val="00B5335D"/>
    <w:rsid w:val="00B53DB8"/>
    <w:rsid w:val="00B57985"/>
    <w:rsid w:val="00B61493"/>
    <w:rsid w:val="00B66E87"/>
    <w:rsid w:val="00B70EBE"/>
    <w:rsid w:val="00B820A4"/>
    <w:rsid w:val="00B82705"/>
    <w:rsid w:val="00B91276"/>
    <w:rsid w:val="00B92832"/>
    <w:rsid w:val="00B929F8"/>
    <w:rsid w:val="00B961D3"/>
    <w:rsid w:val="00BA1C0E"/>
    <w:rsid w:val="00BB2583"/>
    <w:rsid w:val="00BB47D9"/>
    <w:rsid w:val="00BB78A0"/>
    <w:rsid w:val="00BC03DC"/>
    <w:rsid w:val="00BC1170"/>
    <w:rsid w:val="00BC182F"/>
    <w:rsid w:val="00BC2C7E"/>
    <w:rsid w:val="00BE042B"/>
    <w:rsid w:val="00BE2E54"/>
    <w:rsid w:val="00BE6FE4"/>
    <w:rsid w:val="00C0260C"/>
    <w:rsid w:val="00C0516D"/>
    <w:rsid w:val="00C3379E"/>
    <w:rsid w:val="00C52479"/>
    <w:rsid w:val="00C52D72"/>
    <w:rsid w:val="00C57166"/>
    <w:rsid w:val="00C57270"/>
    <w:rsid w:val="00C71005"/>
    <w:rsid w:val="00C7145A"/>
    <w:rsid w:val="00C85170"/>
    <w:rsid w:val="00CA092A"/>
    <w:rsid w:val="00CA0DFA"/>
    <w:rsid w:val="00CA17B9"/>
    <w:rsid w:val="00CA17D0"/>
    <w:rsid w:val="00CB47B3"/>
    <w:rsid w:val="00CD2D65"/>
    <w:rsid w:val="00CD6513"/>
    <w:rsid w:val="00CD7935"/>
    <w:rsid w:val="00CE39D0"/>
    <w:rsid w:val="00CF4ABE"/>
    <w:rsid w:val="00CF6488"/>
    <w:rsid w:val="00D00D11"/>
    <w:rsid w:val="00D02C4F"/>
    <w:rsid w:val="00D06448"/>
    <w:rsid w:val="00D16BC6"/>
    <w:rsid w:val="00D2201F"/>
    <w:rsid w:val="00D23CA9"/>
    <w:rsid w:val="00D33FE2"/>
    <w:rsid w:val="00D44BC8"/>
    <w:rsid w:val="00D7237D"/>
    <w:rsid w:val="00D77891"/>
    <w:rsid w:val="00D80A75"/>
    <w:rsid w:val="00D81010"/>
    <w:rsid w:val="00D8436A"/>
    <w:rsid w:val="00D94BB9"/>
    <w:rsid w:val="00D96FAF"/>
    <w:rsid w:val="00DC290C"/>
    <w:rsid w:val="00DC4954"/>
    <w:rsid w:val="00DC7AA7"/>
    <w:rsid w:val="00DE3B1C"/>
    <w:rsid w:val="00E018CE"/>
    <w:rsid w:val="00E13389"/>
    <w:rsid w:val="00E16D9A"/>
    <w:rsid w:val="00E25705"/>
    <w:rsid w:val="00E43CD8"/>
    <w:rsid w:val="00E44DE0"/>
    <w:rsid w:val="00E53E86"/>
    <w:rsid w:val="00E55039"/>
    <w:rsid w:val="00E701DC"/>
    <w:rsid w:val="00EA04BC"/>
    <w:rsid w:val="00EA0B4B"/>
    <w:rsid w:val="00EC27A7"/>
    <w:rsid w:val="00EC3EF8"/>
    <w:rsid w:val="00EE1EEB"/>
    <w:rsid w:val="00EE268E"/>
    <w:rsid w:val="00EE2B3B"/>
    <w:rsid w:val="00EF70EB"/>
    <w:rsid w:val="00F07377"/>
    <w:rsid w:val="00F11B82"/>
    <w:rsid w:val="00F37940"/>
    <w:rsid w:val="00F545DD"/>
    <w:rsid w:val="00F66044"/>
    <w:rsid w:val="00F76D40"/>
    <w:rsid w:val="00F77691"/>
    <w:rsid w:val="00F812F0"/>
    <w:rsid w:val="00F86B8A"/>
    <w:rsid w:val="00F95E8E"/>
    <w:rsid w:val="00FA207A"/>
    <w:rsid w:val="00FC144E"/>
    <w:rsid w:val="00FC3026"/>
    <w:rsid w:val="00FD17AC"/>
    <w:rsid w:val="00FE3516"/>
    <w:rsid w:val="00FE779F"/>
    <w:rsid w:val="00FF4BD1"/>
    <w:rsid w:val="00FF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B6D9C"/>
  <w15:docId w15:val="{94F41B6B-B5C3-4EC0-B6CD-EC2DC066A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2D6"/>
    <w:pPr>
      <w:spacing w:after="0" w:line="276" w:lineRule="auto"/>
    </w:pPr>
    <w:rPr>
      <w:rFonts w:ascii="Calibri" w:eastAsia="Times New Roman" w:hAnsi="Calibri"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144E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7D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C144E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64A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  <w:lang w:val="en-MY" w:eastAsia="en-MY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64A94"/>
    <w:rPr>
      <w:rFonts w:ascii="Courier New" w:eastAsia="Times New Roman" w:hAnsi="Courier New" w:cs="Courier New"/>
      <w:sz w:val="20"/>
      <w:szCs w:val="20"/>
      <w:lang w:val="en-MY" w:eastAsia="en-MY"/>
    </w:rPr>
  </w:style>
  <w:style w:type="character" w:customStyle="1" w:styleId="y2iqfc">
    <w:name w:val="y2iqfc"/>
    <w:basedOn w:val="DefaultParagraphFont"/>
    <w:rsid w:val="00764A94"/>
  </w:style>
  <w:style w:type="paragraph" w:styleId="BalloonText">
    <w:name w:val="Balloon Text"/>
    <w:basedOn w:val="Normal"/>
    <w:link w:val="BalloonTextChar"/>
    <w:uiPriority w:val="99"/>
    <w:semiHidden/>
    <w:unhideWhenUsed/>
    <w:rsid w:val="00712BE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BE7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1"/>
    <w:qFormat/>
    <w:rsid w:val="003C53B3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3C53B3"/>
    <w:pPr>
      <w:widowControl w:val="0"/>
      <w:autoSpaceDE w:val="0"/>
      <w:autoSpaceDN w:val="0"/>
      <w:spacing w:line="240" w:lineRule="auto"/>
      <w:ind w:left="102"/>
    </w:pPr>
    <w:rPr>
      <w:rFonts w:ascii="Times New Roman" w:hAnsi="Times New Roman" w:cs="Times New Roman"/>
      <w:sz w:val="24"/>
      <w:szCs w:val="24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3C53B3"/>
    <w:rPr>
      <w:rFonts w:ascii="Times New Roman" w:eastAsia="Times New Roman" w:hAnsi="Times New Roman" w:cs="Times New Roman"/>
      <w:sz w:val="24"/>
      <w:szCs w:val="24"/>
      <w:lang w:val="id"/>
    </w:rPr>
  </w:style>
  <w:style w:type="character" w:styleId="BookTitle">
    <w:name w:val="Book Title"/>
    <w:basedOn w:val="DefaultParagraphFont"/>
    <w:uiPriority w:val="33"/>
    <w:qFormat/>
    <w:rsid w:val="00EE2B3B"/>
    <w:rPr>
      <w:b/>
      <w:bCs/>
      <w:i/>
      <w:iCs/>
      <w:spacing w:val="5"/>
    </w:rPr>
  </w:style>
  <w:style w:type="paragraph" w:styleId="NoSpacing">
    <w:name w:val="No Spacing"/>
    <w:uiPriority w:val="1"/>
    <w:qFormat/>
    <w:rsid w:val="00EE2B3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7DE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7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8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8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8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8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4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cap="none" spc="50" baseline="0">
                <a:solidFill>
                  <a:schemeClr val="dk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en-ID">
                <a:latin typeface="Times New Roman" panose="02020603050405020304" pitchFamily="18" charset="0"/>
                <a:cs typeface="Times New Roman" panose="02020603050405020304" pitchFamily="18" charset="0"/>
              </a:rPr>
              <a:t>Nilai Pretest dan posttest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0" i="0" u="none" strike="noStrike" kern="1200" cap="none" spc="50" baseline="0">
              <a:solidFill>
                <a:schemeClr val="dk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Sheet1!$C$1</c:f>
              <c:strCache>
                <c:ptCount val="1"/>
                <c:pt idx="0">
                  <c:v>Pre Test</c:v>
                </c:pt>
              </c:strCache>
            </c:strRef>
          </c:tx>
          <c:spPr>
            <a:solidFill>
              <a:srgbClr val="FFFF00"/>
            </a:solidFill>
            <a:ln>
              <a:solidFill>
                <a:srgbClr val="FFC000"/>
              </a:solidFill>
            </a:ln>
            <a:effectLst/>
          </c:spPr>
          <c:invertIfNegative val="0"/>
          <c:val>
            <c:numRef>
              <c:f>Sheet1!$C$2:$C$31</c:f>
              <c:numCache>
                <c:formatCode>General</c:formatCode>
                <c:ptCount val="30"/>
                <c:pt idx="0">
                  <c:v>31</c:v>
                </c:pt>
                <c:pt idx="1">
                  <c:v>19</c:v>
                </c:pt>
                <c:pt idx="2">
                  <c:v>38</c:v>
                </c:pt>
                <c:pt idx="3">
                  <c:v>47</c:v>
                </c:pt>
                <c:pt idx="4">
                  <c:v>50</c:v>
                </c:pt>
                <c:pt idx="5">
                  <c:v>53</c:v>
                </c:pt>
                <c:pt idx="6">
                  <c:v>41</c:v>
                </c:pt>
                <c:pt idx="7">
                  <c:v>32</c:v>
                </c:pt>
                <c:pt idx="8">
                  <c:v>51</c:v>
                </c:pt>
                <c:pt idx="9">
                  <c:v>51</c:v>
                </c:pt>
                <c:pt idx="10">
                  <c:v>35</c:v>
                </c:pt>
                <c:pt idx="11">
                  <c:v>37</c:v>
                </c:pt>
                <c:pt idx="12">
                  <c:v>55</c:v>
                </c:pt>
                <c:pt idx="13">
                  <c:v>45</c:v>
                </c:pt>
                <c:pt idx="14">
                  <c:v>42</c:v>
                </c:pt>
                <c:pt idx="15">
                  <c:v>24</c:v>
                </c:pt>
                <c:pt idx="16">
                  <c:v>49</c:v>
                </c:pt>
                <c:pt idx="17">
                  <c:v>23</c:v>
                </c:pt>
                <c:pt idx="18">
                  <c:v>38</c:v>
                </c:pt>
                <c:pt idx="19">
                  <c:v>39</c:v>
                </c:pt>
                <c:pt idx="20">
                  <c:v>44</c:v>
                </c:pt>
                <c:pt idx="21">
                  <c:v>23</c:v>
                </c:pt>
                <c:pt idx="22">
                  <c:v>26</c:v>
                </c:pt>
                <c:pt idx="23">
                  <c:v>47</c:v>
                </c:pt>
                <c:pt idx="24">
                  <c:v>43</c:v>
                </c:pt>
                <c:pt idx="25">
                  <c:v>39</c:v>
                </c:pt>
                <c:pt idx="26">
                  <c:v>38</c:v>
                </c:pt>
                <c:pt idx="27">
                  <c:v>46</c:v>
                </c:pt>
                <c:pt idx="28">
                  <c:v>49</c:v>
                </c:pt>
                <c:pt idx="29">
                  <c:v>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B40-466A-8B8E-5B878B0E4D5D}"/>
            </c:ext>
          </c:extLst>
        </c:ser>
        <c:ser>
          <c:idx val="1"/>
          <c:order val="1"/>
          <c:tx>
            <c:strRef>
              <c:f>Sheet1!$D$1</c:f>
              <c:strCache>
                <c:ptCount val="1"/>
                <c:pt idx="0">
                  <c:v>Post Test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chemeClr val="accent1">
                  <a:lumMod val="75000"/>
                </a:schemeClr>
              </a:solidFill>
            </a:ln>
            <a:effectLst/>
          </c:spPr>
          <c:invertIfNegative val="0"/>
          <c:val>
            <c:numRef>
              <c:f>Sheet1!$D$2:$D$31</c:f>
              <c:numCache>
                <c:formatCode>General</c:formatCode>
                <c:ptCount val="30"/>
                <c:pt idx="0">
                  <c:v>89</c:v>
                </c:pt>
                <c:pt idx="1">
                  <c:v>77</c:v>
                </c:pt>
                <c:pt idx="2">
                  <c:v>85</c:v>
                </c:pt>
                <c:pt idx="3">
                  <c:v>93</c:v>
                </c:pt>
                <c:pt idx="4">
                  <c:v>96</c:v>
                </c:pt>
                <c:pt idx="5">
                  <c:v>98</c:v>
                </c:pt>
                <c:pt idx="6">
                  <c:v>88</c:v>
                </c:pt>
                <c:pt idx="7">
                  <c:v>71</c:v>
                </c:pt>
                <c:pt idx="8">
                  <c:v>89</c:v>
                </c:pt>
                <c:pt idx="9">
                  <c:v>93</c:v>
                </c:pt>
                <c:pt idx="10">
                  <c:v>76</c:v>
                </c:pt>
                <c:pt idx="11">
                  <c:v>79</c:v>
                </c:pt>
                <c:pt idx="12">
                  <c:v>88</c:v>
                </c:pt>
                <c:pt idx="13">
                  <c:v>80</c:v>
                </c:pt>
                <c:pt idx="14">
                  <c:v>87</c:v>
                </c:pt>
                <c:pt idx="15">
                  <c:v>71</c:v>
                </c:pt>
                <c:pt idx="16">
                  <c:v>80</c:v>
                </c:pt>
                <c:pt idx="17">
                  <c:v>72</c:v>
                </c:pt>
                <c:pt idx="18">
                  <c:v>88</c:v>
                </c:pt>
                <c:pt idx="19">
                  <c:v>88</c:v>
                </c:pt>
                <c:pt idx="20">
                  <c:v>97</c:v>
                </c:pt>
                <c:pt idx="21">
                  <c:v>78</c:v>
                </c:pt>
                <c:pt idx="22">
                  <c:v>71</c:v>
                </c:pt>
                <c:pt idx="23">
                  <c:v>80</c:v>
                </c:pt>
                <c:pt idx="24">
                  <c:v>74</c:v>
                </c:pt>
                <c:pt idx="25">
                  <c:v>84</c:v>
                </c:pt>
                <c:pt idx="26">
                  <c:v>96</c:v>
                </c:pt>
                <c:pt idx="27">
                  <c:v>83</c:v>
                </c:pt>
                <c:pt idx="28">
                  <c:v>87</c:v>
                </c:pt>
                <c:pt idx="29">
                  <c:v>80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B40-466A-8B8E-5B878B0E4D5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22"/>
        <c:axId val="563974792"/>
        <c:axId val="563978752"/>
      </c:barChart>
      <c:catAx>
        <c:axId val="5639747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63978752"/>
        <c:crosses val="autoZero"/>
        <c:auto val="1"/>
        <c:lblAlgn val="ctr"/>
        <c:lblOffset val="100"/>
        <c:noMultiLvlLbl val="0"/>
      </c:catAx>
      <c:valAx>
        <c:axId val="5639787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639747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lt1"/>
    </a:solidFill>
    <a:ln w="12700" cap="flat" cmpd="sng" algn="ctr">
      <a:solidFill>
        <a:schemeClr val="dk1"/>
      </a:solidFill>
      <a:prstDash val="solid"/>
      <a:miter lim="800000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2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>
        <a:solidFill>
          <a:schemeClr val="phClr">
            <a:lumMod val="75000"/>
          </a:schemeClr>
        </a:solidFill>
      </a:ln>
    </cs:spPr>
  </cs:dataPoint>
  <cs:dataPoint3D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>
        <a:solidFill>
          <a:schemeClr val="phClr">
            <a:lumMod val="75000"/>
          </a:schemeClr>
        </a:solidFill>
      </a:ln>
      <a:scene3d>
        <a:camera prst="orthographicFront"/>
        <a:lightRig rig="threePt" dir="t"/>
      </a:scene3d>
      <a:sp3d prstMaterial="translucentPowder"/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>
            <a:alpha val="70000"/>
          </a:schemeClr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70000"/>
        </a:schemeClr>
      </a:solidFill>
      <a:ln>
        <a:solidFill>
          <a:schemeClr val="phClr">
            <a:lumMod val="75000"/>
          </a:schemeClr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solidFill>
        <a:schemeClr val="lt1">
          <a:alpha val="27000"/>
        </a:schemeClr>
      </a:solidFill>
      <a:sp3d/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0" kern="1200" cap="none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587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sp3d/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CA3C1-C8E4-47F6-9D3D-1DF7C173B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2409</TotalTime>
  <Pages>8</Pages>
  <Words>1441</Words>
  <Characters>8219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Acer</cp:lastModifiedBy>
  <cp:revision>44</cp:revision>
  <dcterms:created xsi:type="dcterms:W3CDTF">2024-07-04T12:20:00Z</dcterms:created>
  <dcterms:modified xsi:type="dcterms:W3CDTF">2025-02-05T04:28:00Z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1c3cdaf040f3254c64df00094293e6d4cf74853b011f9b40702a15ad09a65d9f</vt:lpwstr>
  </property>
  <property fmtid="{D5CDD505-2E9C-101B-9397-08002B2CF9AE}" pid="3" name="Mendeley Recent Style Id 0_1">
    <vt:lpwstr>http://www.zotero.org/styles/american-medical-association</vt:lpwstr>
  </property>
  <property fmtid="{D5CDD505-2E9C-101B-9397-08002B2CF9AE}" pid="4" name="Mendeley Recent Style Name 0_1">
    <vt:lpwstr>American Medical Association 11th edition</vt:lpwstr>
  </property>
  <property fmtid="{D5CDD505-2E9C-101B-9397-08002B2CF9AE}" pid="5" name="Mendeley Recent Style Id 1_1">
    <vt:lpwstr>http://www.zotero.org/styles/american-political-science-association</vt:lpwstr>
  </property>
  <property fmtid="{D5CDD505-2E9C-101B-9397-08002B2CF9AE}" pid="6" name="Mendeley Recent Style Name 1_1">
    <vt:lpwstr>American Political Science Association</vt:lpwstr>
  </property>
  <property fmtid="{D5CDD505-2E9C-101B-9397-08002B2CF9AE}" pid="7" name="Mendeley Recent Style Id 2_1">
    <vt:lpwstr>http://www.zotero.org/styles/apa</vt:lpwstr>
  </property>
  <property fmtid="{D5CDD505-2E9C-101B-9397-08002B2CF9AE}" pid="8" name="Mendeley Recent Style Name 2_1">
    <vt:lpwstr>American Psychological Association 7th edition</vt:lpwstr>
  </property>
  <property fmtid="{D5CDD505-2E9C-101B-9397-08002B2CF9AE}" pid="9" name="Mendeley Recent Style Id 3_1">
    <vt:lpwstr>http://www.zotero.org/styles/american-sociological-association</vt:lpwstr>
  </property>
  <property fmtid="{D5CDD505-2E9C-101B-9397-08002B2CF9AE}" pid="10" name="Mendeley Recent Style Name 3_1">
    <vt:lpwstr>American Sociological Association 6th edition</vt:lpwstr>
  </property>
  <property fmtid="{D5CDD505-2E9C-101B-9397-08002B2CF9AE}" pid="11" name="Mendeley Recent Style Id 4_1">
    <vt:lpwstr>http://www.zotero.org/styles/chicago-author-date</vt:lpwstr>
  </property>
  <property fmtid="{D5CDD505-2E9C-101B-9397-08002B2CF9AE}" pid="12" name="Mendeley Recent Style Name 4_1">
    <vt:lpwstr>Chicago Manual of Style 17th edition (author-date)</vt:lpwstr>
  </property>
  <property fmtid="{D5CDD505-2E9C-101B-9397-08002B2CF9AE}" pid="13" name="Mendeley Recent Style Id 5_1">
    <vt:lpwstr>http://www.zotero.org/styles/harvard-cite-them-right</vt:lpwstr>
  </property>
  <property fmtid="{D5CDD505-2E9C-101B-9397-08002B2CF9AE}" pid="14" name="Mendeley Recent Style Name 5_1">
    <vt:lpwstr>Cite Them Right 12th edition - Harvard</vt:lpwstr>
  </property>
  <property fmtid="{D5CDD505-2E9C-101B-9397-08002B2CF9AE}" pid="15" name="Mendeley Recent Style Id 6_1">
    <vt:lpwstr>http://www.zotero.org/styles/ieee</vt:lpwstr>
  </property>
  <property fmtid="{D5CDD505-2E9C-101B-9397-08002B2CF9AE}" pid="16" name="Mendeley Recent Style Name 6_1">
    <vt:lpwstr>IEEE</vt:lpwstr>
  </property>
  <property fmtid="{D5CDD505-2E9C-101B-9397-08002B2CF9AE}" pid="17" name="Mendeley Recent Style Id 7_1">
    <vt:lpwstr>http://www.zotero.org/styles/modern-humanities-research-association</vt:lpwstr>
  </property>
  <property fmtid="{D5CDD505-2E9C-101B-9397-08002B2CF9AE}" pid="18" name="Mendeley Recent Style Name 7_1">
    <vt:lpwstr>Modern Humanities Research Association 3rd edition (note with bibliography)</vt:lpwstr>
  </property>
  <property fmtid="{D5CDD505-2E9C-101B-9397-08002B2CF9AE}" pid="19" name="Mendeley Recent Style Id 8_1">
    <vt:lpwstr>http://www.zotero.org/styles/modern-language-association</vt:lpwstr>
  </property>
  <property fmtid="{D5CDD505-2E9C-101B-9397-08002B2CF9AE}" pid="20" name="Mendeley Recent Style Name 8_1">
    <vt:lpwstr>Modern Language Association 9th edition</vt:lpwstr>
  </property>
  <property fmtid="{D5CDD505-2E9C-101B-9397-08002B2CF9AE}" pid="21" name="Mendeley Recent Style Id 9_1">
    <vt:lpwstr>http://www.zotero.org/styles/nature</vt:lpwstr>
  </property>
  <property fmtid="{D5CDD505-2E9C-101B-9397-08002B2CF9AE}" pid="22" name="Mendeley Recent Style Name 9_1">
    <vt:lpwstr>Nature</vt:lpwstr>
  </property>
  <property fmtid="{D5CDD505-2E9C-101B-9397-08002B2CF9AE}" pid="23" name="Mendeley Document_1">
    <vt:lpwstr>True</vt:lpwstr>
  </property>
  <property fmtid="{D5CDD505-2E9C-101B-9397-08002B2CF9AE}" pid="24" name="Mendeley Unique User Id_1">
    <vt:lpwstr>c82cc3ef-5b2c-3455-8b0e-5e4149f08398</vt:lpwstr>
  </property>
  <property fmtid="{D5CDD505-2E9C-101B-9397-08002B2CF9AE}" pid="25" name="Mendeley Citation Style_1">
    <vt:lpwstr>http://www.zotero.org/styles/ieee</vt:lpwstr>
  </property>
</Properties>
</file>